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0" w:type="dxa"/>
        <w:tblLook w:val="00A0" w:firstRow="1" w:lastRow="0" w:firstColumn="1" w:lastColumn="0" w:noHBand="0" w:noVBand="0"/>
      </w:tblPr>
      <w:tblGrid>
        <w:gridCol w:w="1668"/>
        <w:gridCol w:w="7904"/>
        <w:gridCol w:w="1418"/>
      </w:tblGrid>
      <w:tr w:rsidR="004D73B7" w:rsidRPr="00236FD0" w:rsidTr="00A10421">
        <w:trPr>
          <w:trHeight w:val="1474"/>
        </w:trPr>
        <w:tc>
          <w:tcPr>
            <w:tcW w:w="1668" w:type="dxa"/>
          </w:tcPr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AD3030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64DF27E7" wp14:editId="600AA82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-183515</wp:posOffset>
                  </wp:positionV>
                  <wp:extent cx="1291590" cy="1149350"/>
                  <wp:effectExtent l="0" t="0" r="381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3B7" w:rsidRPr="00AD3030" w:rsidRDefault="004D73B7" w:rsidP="00A10421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Arial" w:eastAsia="Times New Roman" w:hAnsi="Arial" w:cs="Arial"/>
                <w:lang w:val="it-IT" w:eastAsia="it-IT"/>
              </w:rPr>
            </w:pPr>
            <w:r w:rsidRPr="00AD3030">
              <w:rPr>
                <w:rFonts w:ascii="Calibri" w:eastAsia="Times New Roman" w:hAnsi="Calibri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1B4D7" wp14:editId="54E3595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394335</wp:posOffset>
                      </wp:positionV>
                      <wp:extent cx="6231255" cy="635"/>
                      <wp:effectExtent l="0" t="0" r="1714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125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12700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DC0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.65pt;margin-top:31.05pt;width:490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" adj="10799" strokecolor="#365f91" strokeweight="1pt"/>
                  </w:pict>
                </mc:Fallback>
              </mc:AlternateContent>
            </w:r>
          </w:p>
        </w:tc>
        <w:tc>
          <w:tcPr>
            <w:tcW w:w="7904" w:type="dxa"/>
          </w:tcPr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Baskerville Old Face" w:eastAsia="Times New Roman" w:hAnsi="Baskerville Old Face" w:cs="Arial"/>
                <w:sz w:val="28"/>
                <w:lang w:val="it-IT" w:eastAsia="it-IT"/>
              </w:rPr>
            </w:pPr>
            <w:r w:rsidRPr="00AD3030">
              <w:rPr>
                <w:rFonts w:ascii="Baskerville Old Face" w:eastAsia="Times New Roman" w:hAnsi="Baskerville Old Face" w:cs="Arial"/>
                <w:sz w:val="28"/>
                <w:lang w:val="it-IT" w:eastAsia="it-IT"/>
              </w:rPr>
              <w:t>Università degli Studi “G. d’Annunzio”</w:t>
            </w:r>
          </w:p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32"/>
                <w:szCs w:val="32"/>
                <w:lang w:val="it-IT" w:eastAsia="it-IT"/>
              </w:rPr>
            </w:pPr>
            <w:r w:rsidRPr="00AD3030">
              <w:rPr>
                <w:rFonts w:ascii="Baskerville Old Face" w:eastAsia="Times New Roman" w:hAnsi="Baskerville Old Face" w:cs="Arial"/>
                <w:smallCaps/>
                <w:sz w:val="32"/>
                <w:szCs w:val="32"/>
                <w:lang w:val="it-IT" w:eastAsia="it-IT"/>
              </w:rPr>
              <w:t>Dipartimento di Economia Aziendale</w:t>
            </w:r>
          </w:p>
          <w:p w:rsidR="004D73B7" w:rsidRDefault="004D73B7" w:rsidP="00A10421">
            <w:pPr>
              <w:keepNext/>
              <w:spacing w:before="120" w:after="0" w:line="240" w:lineRule="auto"/>
              <w:ind w:right="-142"/>
              <w:jc w:val="center"/>
              <w:outlineLvl w:val="7"/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</w:pPr>
            <w:r w:rsidRPr="00AD3030"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  <w:t>COMITATO DI INDIRIZZO</w:t>
            </w:r>
          </w:p>
          <w:p w:rsidR="00B46061" w:rsidRDefault="00B46061" w:rsidP="00A10421">
            <w:pPr>
              <w:keepNext/>
              <w:spacing w:before="120" w:after="0" w:line="240" w:lineRule="auto"/>
              <w:ind w:right="-142"/>
              <w:jc w:val="center"/>
              <w:outlineLvl w:val="7"/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</w:pPr>
            <w:r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  <w:t>Laurea triennale in Economia e Management</w:t>
            </w:r>
          </w:p>
          <w:p w:rsidR="00B46061" w:rsidRPr="00AD3030" w:rsidRDefault="00B46061" w:rsidP="00A10421">
            <w:pPr>
              <w:keepNext/>
              <w:spacing w:before="120" w:after="0" w:line="240" w:lineRule="auto"/>
              <w:ind w:right="-142"/>
              <w:jc w:val="center"/>
              <w:outlineLvl w:val="7"/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</w:pPr>
            <w:r>
              <w:rPr>
                <w:rFonts w:ascii="Baskerville Old Face" w:eastAsia="Times New Roman" w:hAnsi="Baskerville Old Face" w:cs="Arial"/>
                <w:b/>
                <w:noProof/>
                <w:sz w:val="24"/>
                <w:szCs w:val="24"/>
                <w:lang w:val="it-IT" w:eastAsia="it-IT"/>
              </w:rPr>
              <w:t>Laurea Magistrale in Economia e Management</w:t>
            </w:r>
          </w:p>
          <w:p w:rsidR="004D73B7" w:rsidRDefault="004D73B7" w:rsidP="00A10421">
            <w:pPr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ind w:left="318" w:right="-924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418" w:type="dxa"/>
          </w:tcPr>
          <w:p w:rsidR="004D73B7" w:rsidRPr="00AD3030" w:rsidRDefault="004D73B7" w:rsidP="00A10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</w:tbl>
    <w:p w:rsidR="004D73B7" w:rsidRPr="00A515EE" w:rsidRDefault="004D73B7" w:rsidP="004D73B7">
      <w:pPr>
        <w:keepNext/>
        <w:spacing w:after="0" w:line="240" w:lineRule="auto"/>
        <w:ind w:right="-143"/>
        <w:jc w:val="center"/>
        <w:outlineLvl w:val="7"/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</w:pPr>
      <w:r w:rsidRPr="00A515EE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 xml:space="preserve">VERBALE DELLA RIUNIONE TENUTA  IL </w:t>
      </w:r>
      <w:r w:rsidR="00F97710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>15</w:t>
      </w:r>
      <w:r w:rsidRPr="00A515EE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 xml:space="preserve">  </w:t>
      </w:r>
      <w:r w:rsidR="00F97710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>MAGGIO 2019</w:t>
      </w:r>
      <w:r w:rsidRPr="00A515EE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 xml:space="preserve"> ALLE ORE </w:t>
      </w:r>
      <w:r w:rsidR="00F97710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>09</w:t>
      </w:r>
      <w:r w:rsidRPr="00A515EE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>.</w:t>
      </w:r>
      <w:r w:rsidR="00F97710"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t>15</w:t>
      </w:r>
    </w:p>
    <w:p w:rsidR="004D73B7" w:rsidRPr="00AD3030" w:rsidRDefault="004D73B7" w:rsidP="004D73B7">
      <w:pPr>
        <w:rPr>
          <w:rFonts w:ascii="Calibri" w:eastAsia="Times New Roman" w:hAnsi="Calibri" w:cs="Times New Roman"/>
          <w:lang w:val="it-IT" w:eastAsia="it-IT"/>
        </w:rPr>
      </w:pPr>
    </w:p>
    <w:p w:rsidR="004D73B7" w:rsidRDefault="004D73B7" w:rsidP="004D73B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giorno 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15</w:t>
      </w:r>
      <w:r w:rsidR="00C9799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maggio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201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9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alle ore 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09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15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 è riunito il Comitato di Indirizzo presso l’aula</w:t>
      </w:r>
      <w:r w:rsidR="00C9799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9771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riunioni del DEA</w:t>
      </w:r>
      <w:r w:rsidR="00C9799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del </w:t>
      </w:r>
      <w:r w:rsidR="00C9799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Polo Universitario di Viale Pindaro </w:t>
      </w:r>
      <w:r w:rsidRPr="00A515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discutere il seguente ordine del giorno:</w:t>
      </w:r>
    </w:p>
    <w:p w:rsidR="002601F4" w:rsidRPr="003F03DC" w:rsidRDefault="00F97710" w:rsidP="00F97710">
      <w:pPr>
        <w:ind w:firstLine="708"/>
        <w:rPr>
          <w:rFonts w:eastAsia="Times New Roman" w:cs="Times New Roman"/>
          <w:sz w:val="24"/>
          <w:szCs w:val="24"/>
          <w:lang w:val="it-IT" w:eastAsia="it-IT"/>
        </w:rPr>
      </w:pPr>
      <w:r w:rsidRPr="00F97710">
        <w:rPr>
          <w:rFonts w:ascii="Consolas" w:hAnsi="Consolas" w:cs="Consolas"/>
          <w:color w:val="000000"/>
          <w:sz w:val="18"/>
          <w:szCs w:val="18"/>
          <w:lang w:val="it-IT"/>
        </w:rPr>
        <w:br/>
      </w:r>
      <w:r w:rsidRPr="00F97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1. Efficacia formativa e occupazionale del corso di Corso di Laurea L18 Economia e management: presentazione offerta formativa 2019-20.</w:t>
      </w:r>
      <w:r w:rsidRPr="00F97710">
        <w:rPr>
          <w:rFonts w:ascii="Times New Roman" w:hAnsi="Times New Roman" w:cs="Times New Roman"/>
          <w:color w:val="000000"/>
          <w:sz w:val="24"/>
          <w:szCs w:val="24"/>
          <w:lang w:val="it-IT"/>
        </w:rPr>
        <w:br/>
      </w:r>
      <w:r w:rsidRPr="00F97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2. Efficacia formativa e occupazionale del corso di Corso di Laurea LM77 Economia e management: presentazione offerta formativa 2019-20.</w:t>
      </w:r>
      <w:r w:rsidRPr="00F97710">
        <w:rPr>
          <w:rFonts w:ascii="Times New Roman" w:hAnsi="Times New Roman" w:cs="Times New Roman"/>
          <w:color w:val="000000"/>
          <w:sz w:val="24"/>
          <w:szCs w:val="24"/>
          <w:lang w:val="it-IT"/>
        </w:rPr>
        <w:br/>
      </w:r>
      <w:r w:rsidRPr="00F97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3. Efficacia formativa e occupazionale del corso di Corso di Laurea LM77 Digital Marketing (nuova attivazione): presentazione offerta formativa 2019-20.</w:t>
      </w:r>
      <w:r w:rsidRPr="00F97710">
        <w:rPr>
          <w:rFonts w:ascii="Consolas" w:hAnsi="Consolas" w:cs="Consolas"/>
          <w:color w:val="000000"/>
          <w:sz w:val="18"/>
          <w:szCs w:val="18"/>
          <w:lang w:val="it-IT"/>
        </w:rPr>
        <w:br/>
      </w:r>
      <w:r w:rsidRPr="00F97710">
        <w:rPr>
          <w:rFonts w:ascii="Consolas" w:hAnsi="Consolas" w:cs="Consolas"/>
          <w:color w:val="000000"/>
          <w:sz w:val="18"/>
          <w:szCs w:val="18"/>
          <w:lang w:val="it-IT"/>
        </w:rPr>
        <w:br/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7"/>
        <w:gridCol w:w="3969"/>
        <w:gridCol w:w="1134"/>
        <w:gridCol w:w="1145"/>
      </w:tblGrid>
      <w:tr w:rsidR="004D73B7" w:rsidRPr="00D61171" w:rsidTr="00A10421">
        <w:trPr>
          <w:jc w:val="center"/>
        </w:trPr>
        <w:tc>
          <w:tcPr>
            <w:tcW w:w="3127" w:type="dxa"/>
            <w:shd w:val="clear" w:color="auto" w:fill="BFBFBF"/>
            <w:vAlign w:val="center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Comitato di Indirizzo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Ente di Appartenenza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Presente</w:t>
            </w: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  <w:shd w:val="clear" w:color="auto" w:fill="BFBFBF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Assente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VALENTINI ILARIA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POLO INNOVAZIONE ARTIGIANATO ARTISTICO E DI PREGIO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DI BLASIO MARIA LUIGIA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POLO INNOVAZIONE SERVIZI AVANZATI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D’ONOFRIO MASSIMO</w:t>
            </w:r>
          </w:p>
          <w:p w:rsidR="009E21AF" w:rsidRPr="00D61171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FILIPPO ROSA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ORDINE DEI DOTTORI COMMERCIALISTI E DEGLI ESPERTI CONTABILI DI CHIETI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Default="003F03DC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CAPPELLUTI CARLO</w:t>
            </w:r>
          </w:p>
          <w:p w:rsidR="009E21AF" w:rsidRPr="00D61171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GROSSI GIANCARLO</w:t>
            </w: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ORDINE DEI DOTTORI COMMERCIALISTI E DEGLI ESPERTI CONTABILI DI PESCARA</w:t>
            </w:r>
          </w:p>
        </w:tc>
        <w:tc>
          <w:tcPr>
            <w:tcW w:w="1134" w:type="dxa"/>
          </w:tcPr>
          <w:p w:rsidR="004D73B7" w:rsidRPr="00236FD0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2432F9" w:rsidRPr="002432F9" w:rsidTr="00A10421">
        <w:trPr>
          <w:jc w:val="center"/>
        </w:trPr>
        <w:tc>
          <w:tcPr>
            <w:tcW w:w="3127" w:type="dxa"/>
          </w:tcPr>
          <w:p w:rsidR="002432F9" w:rsidRDefault="00F97710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CENTURIONE MARCO</w:t>
            </w:r>
          </w:p>
        </w:tc>
        <w:tc>
          <w:tcPr>
            <w:tcW w:w="3969" w:type="dxa"/>
          </w:tcPr>
          <w:p w:rsidR="002432F9" w:rsidRPr="002432F9" w:rsidRDefault="002432F9" w:rsidP="002432F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 xml:space="preserve">ORDINE DEI DOTTORI COMMERCIALISTI E DEGLI ESPERTI CONTABILI DI </w:t>
            </w: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LANCIANO</w:t>
            </w:r>
          </w:p>
        </w:tc>
        <w:tc>
          <w:tcPr>
            <w:tcW w:w="1134" w:type="dxa"/>
          </w:tcPr>
          <w:p w:rsidR="002432F9" w:rsidRPr="002432F9" w:rsidRDefault="00F9771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2432F9" w:rsidRDefault="002432F9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  <w:p w:rsidR="002432F9" w:rsidRPr="00D61171" w:rsidRDefault="002432F9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FIGLIOLINI AMEDEO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POLO PER L’INTERNAZIONALIZZAZIONE DELLE IMPRESE ABRUZZESI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30452A" w:rsidRPr="0030452A" w:rsidTr="00A10421">
        <w:trPr>
          <w:jc w:val="center"/>
        </w:trPr>
        <w:tc>
          <w:tcPr>
            <w:tcW w:w="3127" w:type="dxa"/>
          </w:tcPr>
          <w:p w:rsidR="009E21AF" w:rsidRPr="00C06CF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IEZZI TERESA</w:t>
            </w:r>
          </w:p>
          <w:p w:rsidR="0030452A" w:rsidRPr="00C06CFF" w:rsidRDefault="0030452A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DI CECCO GINA</w:t>
            </w:r>
          </w:p>
        </w:tc>
        <w:tc>
          <w:tcPr>
            <w:tcW w:w="3969" w:type="dxa"/>
          </w:tcPr>
          <w:p w:rsidR="0030452A" w:rsidRPr="0030452A" w:rsidRDefault="0030452A" w:rsidP="0030452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F.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LLI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D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E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C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ECCO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DI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F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ILIPPO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F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ARA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S. M</w:t>
            </w:r>
            <w:r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>ARTINO</w:t>
            </w:r>
            <w:r w:rsidRPr="0030452A">
              <w:rPr>
                <w:b/>
                <w:color w:val="000000"/>
                <w:spacing w:val="8"/>
                <w:sz w:val="24"/>
                <w:szCs w:val="24"/>
                <w:shd w:val="clear" w:color="auto" w:fill="FFFFFF"/>
                <w:lang w:val="it-IT"/>
              </w:rPr>
              <w:t xml:space="preserve"> S.p.a. </w:t>
            </w:r>
          </w:p>
        </w:tc>
        <w:tc>
          <w:tcPr>
            <w:tcW w:w="1134" w:type="dxa"/>
          </w:tcPr>
          <w:p w:rsidR="0030452A" w:rsidRDefault="0030452A" w:rsidP="003F03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  <w:p w:rsidR="0030452A" w:rsidRPr="0030452A" w:rsidRDefault="0030452A" w:rsidP="003F03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30452A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236FD0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9E21AF" w:rsidRPr="00C06CF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DI GIOSAFFATTE LUIGI</w:t>
            </w:r>
          </w:p>
          <w:p w:rsidR="004D73B7" w:rsidRPr="00C06CFF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lastRenderedPageBreak/>
              <w:t>ADDARI ALESSANDRO</w:t>
            </w:r>
          </w:p>
          <w:p w:rsidR="002601F4" w:rsidRPr="00C06CFF" w:rsidRDefault="002601F4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PELAGATTI CLAUDIA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lastRenderedPageBreak/>
              <w:t>CONFINDUSTRIA PESCARA</w:t>
            </w:r>
          </w:p>
        </w:tc>
        <w:tc>
          <w:tcPr>
            <w:tcW w:w="1134" w:type="dxa"/>
          </w:tcPr>
          <w:p w:rsidR="004D73B7" w:rsidRDefault="004D73B7" w:rsidP="003F03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C97998" w:rsidRDefault="00C97998" w:rsidP="003F03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9E21AF" w:rsidRPr="003F03DC" w:rsidRDefault="009E21AF" w:rsidP="003F03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45" w:type="dxa"/>
          </w:tcPr>
          <w:p w:rsidR="004D73B7" w:rsidRDefault="00C9799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lastRenderedPageBreak/>
              <w:t>X</w:t>
            </w:r>
          </w:p>
          <w:p w:rsidR="009E21A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lastRenderedPageBreak/>
              <w:t>X</w:t>
            </w:r>
          </w:p>
          <w:p w:rsidR="002601F4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lastRenderedPageBreak/>
              <w:t>SQUICCIARINI MARCELLO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 xml:space="preserve">POLO </w:t>
            </w:r>
            <w:proofErr w:type="gramStart"/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INNOVAZIONE  ABRUZZO</w:t>
            </w:r>
            <w:proofErr w:type="gramEnd"/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 xml:space="preserve"> INNOVATUR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GIACQUINTO ENRICO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CONSORZIO CAPITANK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 FALCIS DONANTANTONIO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POLO AGIRE</w:t>
            </w:r>
          </w:p>
        </w:tc>
        <w:tc>
          <w:tcPr>
            <w:tcW w:w="1134" w:type="dxa"/>
          </w:tcPr>
          <w:p w:rsidR="004D73B7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2432F9" w:rsidRPr="00D61171" w:rsidRDefault="003F03DC" w:rsidP="009E21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7A105F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DELLA PORTA PAOLO</w:t>
            </w:r>
          </w:p>
        </w:tc>
        <w:tc>
          <w:tcPr>
            <w:tcW w:w="3969" w:type="dxa"/>
          </w:tcPr>
          <w:p w:rsidR="004D73B7" w:rsidRPr="002432F9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432F9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PILKINGTON NSG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2432F9" w:rsidRPr="00D61171" w:rsidRDefault="00C97998" w:rsidP="009E21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2601F4" w:rsidRPr="00D61171" w:rsidTr="00A10421">
        <w:trPr>
          <w:jc w:val="center"/>
        </w:trPr>
        <w:tc>
          <w:tcPr>
            <w:tcW w:w="3127" w:type="dxa"/>
          </w:tcPr>
          <w:p w:rsidR="002601F4" w:rsidRDefault="00236FD0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MAIORANO FRANCESO</w:t>
            </w:r>
          </w:p>
          <w:p w:rsidR="00236FD0" w:rsidRPr="00D61171" w:rsidRDefault="00236FD0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PIERFELICE  LUCA</w:t>
            </w:r>
          </w:p>
        </w:tc>
        <w:tc>
          <w:tcPr>
            <w:tcW w:w="3969" w:type="dxa"/>
          </w:tcPr>
          <w:p w:rsidR="002601F4" w:rsidRPr="002601F4" w:rsidRDefault="002601F4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APTAR ITALIA</w:t>
            </w:r>
          </w:p>
        </w:tc>
        <w:tc>
          <w:tcPr>
            <w:tcW w:w="1134" w:type="dxa"/>
          </w:tcPr>
          <w:p w:rsidR="002601F4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236FD0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2601F4" w:rsidRDefault="002601F4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AIELLI ALFONSO</w:t>
            </w:r>
          </w:p>
          <w:p w:rsidR="009E21AF" w:rsidRPr="00D61171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RANALLI</w:t>
            </w:r>
          </w:p>
        </w:tc>
        <w:tc>
          <w:tcPr>
            <w:tcW w:w="3969" w:type="dxa"/>
          </w:tcPr>
          <w:p w:rsidR="004D73B7" w:rsidRPr="002601F4" w:rsidRDefault="004D73B7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TECNOMATIC </w:t>
            </w:r>
            <w:proofErr w:type="spellStart"/>
            <w:r w:rsidRPr="002601F4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SpA</w:t>
            </w:r>
            <w:proofErr w:type="spellEnd"/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E1D68" w:rsidRPr="00D61171" w:rsidTr="00A10421">
        <w:trPr>
          <w:jc w:val="center"/>
        </w:trPr>
        <w:tc>
          <w:tcPr>
            <w:tcW w:w="3127" w:type="dxa"/>
          </w:tcPr>
          <w:p w:rsidR="004E1D68" w:rsidRPr="00D61171" w:rsidRDefault="004E1D6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delegato</w:t>
            </w:r>
            <w:proofErr w:type="spellEnd"/>
          </w:p>
        </w:tc>
        <w:tc>
          <w:tcPr>
            <w:tcW w:w="3969" w:type="dxa"/>
          </w:tcPr>
          <w:p w:rsidR="004E1D68" w:rsidRPr="002601F4" w:rsidRDefault="004E1D68" w:rsidP="00C06CF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CONSORZIO PANGEA</w:t>
            </w:r>
          </w:p>
        </w:tc>
        <w:tc>
          <w:tcPr>
            <w:tcW w:w="1134" w:type="dxa"/>
          </w:tcPr>
          <w:p w:rsidR="004E1D68" w:rsidRPr="00D61171" w:rsidRDefault="004E1D6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E1D68" w:rsidRDefault="004E1D6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Default="00C9799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LORENZELLI VITTORIA</w:t>
            </w:r>
          </w:p>
          <w:p w:rsidR="009E21AF" w:rsidRPr="00D61171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AMICONE STEFANO</w:t>
            </w:r>
          </w:p>
        </w:tc>
        <w:tc>
          <w:tcPr>
            <w:tcW w:w="3969" w:type="dxa"/>
          </w:tcPr>
          <w:p w:rsidR="004D73B7" w:rsidRPr="002601F4" w:rsidRDefault="004D73B7" w:rsidP="00C06CF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P</w:t>
            </w:r>
            <w:r w:rsidR="00C06CFF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RICE</w:t>
            </w: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W</w:t>
            </w:r>
            <w:r w:rsidR="00C06CFF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ATERHOUSE</w:t>
            </w: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C</w:t>
            </w:r>
            <w:r w:rsidR="00C06CFF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OOPERS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Default="00475EFA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9E21AF" w:rsidRPr="00D61171" w:rsidTr="00A10421">
        <w:trPr>
          <w:jc w:val="center"/>
        </w:trPr>
        <w:tc>
          <w:tcPr>
            <w:tcW w:w="3127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VIVARINI</w:t>
            </w:r>
          </w:p>
        </w:tc>
        <w:tc>
          <w:tcPr>
            <w:tcW w:w="3969" w:type="dxa"/>
          </w:tcPr>
          <w:p w:rsidR="009E21AF" w:rsidRPr="002601F4" w:rsidRDefault="009E21AF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GRAN GUIZZA</w:t>
            </w:r>
          </w:p>
        </w:tc>
        <w:tc>
          <w:tcPr>
            <w:tcW w:w="1134" w:type="dxa"/>
          </w:tcPr>
          <w:p w:rsidR="009E21A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E1D68" w:rsidRPr="00D61171" w:rsidTr="00A10421">
        <w:trPr>
          <w:jc w:val="center"/>
        </w:trPr>
        <w:tc>
          <w:tcPr>
            <w:tcW w:w="3127" w:type="dxa"/>
          </w:tcPr>
          <w:p w:rsidR="004E1D68" w:rsidRDefault="00236FD0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FLORIO  CORNELI</w:t>
            </w:r>
          </w:p>
        </w:tc>
        <w:tc>
          <w:tcPr>
            <w:tcW w:w="3969" w:type="dxa"/>
          </w:tcPr>
          <w:p w:rsidR="004E1D68" w:rsidRDefault="004E1D68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FEDERMANAGER</w:t>
            </w:r>
          </w:p>
        </w:tc>
        <w:tc>
          <w:tcPr>
            <w:tcW w:w="1134" w:type="dxa"/>
          </w:tcPr>
          <w:p w:rsidR="004E1D68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4E1D68" w:rsidRPr="00D61171" w:rsidRDefault="004E1D6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3F03DC" w:rsidRPr="00D61171" w:rsidTr="00A10421">
        <w:trPr>
          <w:jc w:val="center"/>
        </w:trPr>
        <w:tc>
          <w:tcPr>
            <w:tcW w:w="3127" w:type="dxa"/>
          </w:tcPr>
          <w:p w:rsidR="003F03DC" w:rsidRPr="00C06CFF" w:rsidRDefault="002432F9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FELIZZI ALESSANDRO</w:t>
            </w:r>
          </w:p>
          <w:p w:rsidR="002432F9" w:rsidRPr="00C06CFF" w:rsidRDefault="002432F9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PAGANO</w:t>
            </w:r>
            <w:r w:rsidR="008C6235"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GABRIELLA</w:t>
            </w:r>
          </w:p>
          <w:p w:rsidR="009E21AF" w:rsidRPr="00C06CF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C06CFF">
              <w:rPr>
                <w:rFonts w:eastAsia="Times New Roman" w:cs="Times New Roman"/>
                <w:sz w:val="24"/>
                <w:szCs w:val="24"/>
                <w:lang w:val="it-IT" w:eastAsia="it-IT"/>
              </w:rPr>
              <w:t>ROSANO R.</w:t>
            </w:r>
          </w:p>
        </w:tc>
        <w:tc>
          <w:tcPr>
            <w:tcW w:w="3969" w:type="dxa"/>
          </w:tcPr>
          <w:p w:rsidR="003F03DC" w:rsidRPr="002601F4" w:rsidRDefault="002432F9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FIRA</w:t>
            </w:r>
          </w:p>
        </w:tc>
        <w:tc>
          <w:tcPr>
            <w:tcW w:w="1134" w:type="dxa"/>
          </w:tcPr>
          <w:p w:rsidR="003F03DC" w:rsidRPr="00D61171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3F03DC" w:rsidRDefault="0030452A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9E21A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  <w:p w:rsidR="0030452A" w:rsidRPr="00D61171" w:rsidRDefault="0030452A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3F03DC" w:rsidRPr="00D61171" w:rsidTr="00A10421">
        <w:trPr>
          <w:jc w:val="center"/>
        </w:trPr>
        <w:tc>
          <w:tcPr>
            <w:tcW w:w="3127" w:type="dxa"/>
          </w:tcPr>
          <w:p w:rsidR="003F03DC" w:rsidRPr="00D61171" w:rsidRDefault="002432F9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MONTEFUSCO </w:t>
            </w:r>
            <w:r w:rsidR="008C6235">
              <w:rPr>
                <w:rFonts w:eastAsia="Times New Roman" w:cs="Times New Roman"/>
                <w:sz w:val="24"/>
                <w:szCs w:val="24"/>
                <w:lang w:eastAsia="it-IT"/>
              </w:rPr>
              <w:t>MIRIANA</w:t>
            </w:r>
          </w:p>
        </w:tc>
        <w:tc>
          <w:tcPr>
            <w:tcW w:w="3969" w:type="dxa"/>
          </w:tcPr>
          <w:p w:rsidR="003F03DC" w:rsidRPr="002601F4" w:rsidRDefault="002432F9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VALAGRO</w:t>
            </w:r>
          </w:p>
        </w:tc>
        <w:tc>
          <w:tcPr>
            <w:tcW w:w="1134" w:type="dxa"/>
          </w:tcPr>
          <w:p w:rsidR="003F03DC" w:rsidRPr="00D61171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3F03DC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236FD0" w:rsidRPr="00D61171" w:rsidTr="00A10421">
        <w:trPr>
          <w:jc w:val="center"/>
        </w:trPr>
        <w:tc>
          <w:tcPr>
            <w:tcW w:w="3127" w:type="dxa"/>
          </w:tcPr>
          <w:p w:rsidR="00236FD0" w:rsidRDefault="00236FD0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CAMPANA PAOLO</w:t>
            </w:r>
          </w:p>
        </w:tc>
        <w:tc>
          <w:tcPr>
            <w:tcW w:w="3969" w:type="dxa"/>
          </w:tcPr>
          <w:p w:rsidR="00236FD0" w:rsidRPr="002601F4" w:rsidRDefault="00236FD0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ECOH MEDIA</w:t>
            </w:r>
          </w:p>
        </w:tc>
        <w:tc>
          <w:tcPr>
            <w:tcW w:w="1134" w:type="dxa"/>
          </w:tcPr>
          <w:p w:rsidR="00236FD0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236FD0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9E21AF" w:rsidRPr="00D61171" w:rsidTr="00A10421">
        <w:trPr>
          <w:jc w:val="center"/>
        </w:trPr>
        <w:tc>
          <w:tcPr>
            <w:tcW w:w="3127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PUOLO MELANIA</w:t>
            </w:r>
          </w:p>
        </w:tc>
        <w:tc>
          <w:tcPr>
            <w:tcW w:w="3969" w:type="dxa"/>
          </w:tcPr>
          <w:p w:rsidR="009E21AF" w:rsidRPr="002601F4" w:rsidRDefault="009E21AF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MARSH</w:t>
            </w:r>
          </w:p>
        </w:tc>
        <w:tc>
          <w:tcPr>
            <w:tcW w:w="1134" w:type="dxa"/>
          </w:tcPr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9E21A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C97998" w:rsidRPr="00D61171" w:rsidTr="00A10421">
        <w:trPr>
          <w:jc w:val="center"/>
        </w:trPr>
        <w:tc>
          <w:tcPr>
            <w:tcW w:w="3127" w:type="dxa"/>
          </w:tcPr>
          <w:p w:rsidR="00C97998" w:rsidRDefault="00C9799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TARTAGLIA</w:t>
            </w:r>
            <w:r w:rsidR="00236FD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ALFONSO</w:t>
            </w:r>
          </w:p>
        </w:tc>
        <w:tc>
          <w:tcPr>
            <w:tcW w:w="3969" w:type="dxa"/>
          </w:tcPr>
          <w:p w:rsidR="00C97998" w:rsidRPr="002601F4" w:rsidRDefault="00C97998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HERTZ</w:t>
            </w:r>
          </w:p>
        </w:tc>
        <w:tc>
          <w:tcPr>
            <w:tcW w:w="1134" w:type="dxa"/>
          </w:tcPr>
          <w:p w:rsidR="00C97998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C97998" w:rsidRPr="00D61171" w:rsidRDefault="00C9799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9E21AF" w:rsidRPr="00D61171" w:rsidTr="00A10421">
        <w:trPr>
          <w:jc w:val="center"/>
        </w:trPr>
        <w:tc>
          <w:tcPr>
            <w:tcW w:w="3127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GALIZIA VALERIA</w:t>
            </w:r>
          </w:p>
        </w:tc>
        <w:tc>
          <w:tcPr>
            <w:tcW w:w="3969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SGB HOLDING</w:t>
            </w:r>
          </w:p>
        </w:tc>
        <w:tc>
          <w:tcPr>
            <w:tcW w:w="1134" w:type="dxa"/>
          </w:tcPr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9E21A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3F03DC" w:rsidRPr="00D61171" w:rsidTr="00A10421">
        <w:trPr>
          <w:jc w:val="center"/>
        </w:trPr>
        <w:tc>
          <w:tcPr>
            <w:tcW w:w="3127" w:type="dxa"/>
          </w:tcPr>
          <w:p w:rsidR="003F03DC" w:rsidRPr="00D61171" w:rsidRDefault="00C9799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DI ORIO</w:t>
            </w:r>
          </w:p>
        </w:tc>
        <w:tc>
          <w:tcPr>
            <w:tcW w:w="3969" w:type="dxa"/>
          </w:tcPr>
          <w:p w:rsidR="003F03DC" w:rsidRPr="002601F4" w:rsidRDefault="002432F9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WALTER TOSTO</w:t>
            </w:r>
          </w:p>
        </w:tc>
        <w:tc>
          <w:tcPr>
            <w:tcW w:w="1134" w:type="dxa"/>
          </w:tcPr>
          <w:p w:rsidR="003F03DC" w:rsidRPr="00D61171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3F03DC" w:rsidRPr="00D61171" w:rsidRDefault="00911691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3F03DC" w:rsidRPr="00D61171" w:rsidTr="00A10421">
        <w:trPr>
          <w:jc w:val="center"/>
        </w:trPr>
        <w:tc>
          <w:tcPr>
            <w:tcW w:w="3127" w:type="dxa"/>
          </w:tcPr>
          <w:p w:rsidR="003F03DC" w:rsidRPr="00D61171" w:rsidRDefault="00501533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BUFO LUCA</w:t>
            </w:r>
          </w:p>
        </w:tc>
        <w:tc>
          <w:tcPr>
            <w:tcW w:w="3969" w:type="dxa"/>
          </w:tcPr>
          <w:p w:rsidR="003F03DC" w:rsidRPr="002601F4" w:rsidRDefault="00501533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KLINDEX</w:t>
            </w:r>
          </w:p>
        </w:tc>
        <w:tc>
          <w:tcPr>
            <w:tcW w:w="1134" w:type="dxa"/>
          </w:tcPr>
          <w:p w:rsidR="003F03DC" w:rsidRPr="00D61171" w:rsidRDefault="003F03DC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3F03DC" w:rsidRPr="00D61171" w:rsidRDefault="00911691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9E21AF" w:rsidRPr="00D61171" w:rsidTr="00A10421">
        <w:trPr>
          <w:jc w:val="center"/>
        </w:trPr>
        <w:tc>
          <w:tcPr>
            <w:tcW w:w="3127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delegato</w:t>
            </w:r>
            <w:proofErr w:type="spellEnd"/>
          </w:p>
        </w:tc>
        <w:tc>
          <w:tcPr>
            <w:tcW w:w="3969" w:type="dxa"/>
          </w:tcPr>
          <w:p w:rsidR="009E21AF" w:rsidRPr="002601F4" w:rsidRDefault="009E21AF" w:rsidP="009E21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BLU SERENA</w:t>
            </w:r>
          </w:p>
        </w:tc>
        <w:tc>
          <w:tcPr>
            <w:tcW w:w="1134" w:type="dxa"/>
          </w:tcPr>
          <w:p w:rsidR="009E21AF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9E21AF" w:rsidRDefault="004E1D6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3F03DC" w:rsidRPr="00D61171" w:rsidTr="00A10421">
        <w:trPr>
          <w:jc w:val="center"/>
        </w:trPr>
        <w:tc>
          <w:tcPr>
            <w:tcW w:w="3127" w:type="dxa"/>
          </w:tcPr>
          <w:p w:rsidR="003F03DC" w:rsidRPr="00D61171" w:rsidRDefault="0030452A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BRINDESI ORNELLA</w:t>
            </w:r>
          </w:p>
        </w:tc>
        <w:tc>
          <w:tcPr>
            <w:tcW w:w="3969" w:type="dxa"/>
          </w:tcPr>
          <w:p w:rsidR="003F03DC" w:rsidRPr="002601F4" w:rsidRDefault="0030452A" w:rsidP="00A104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</w:pPr>
            <w:r w:rsidRPr="002601F4">
              <w:rPr>
                <w:rFonts w:eastAsia="Times New Roman" w:cs="Times New Roman"/>
                <w:b/>
                <w:sz w:val="24"/>
                <w:szCs w:val="24"/>
                <w:lang w:val="it-IT" w:eastAsia="it-IT"/>
              </w:rPr>
              <w:t>FATERGROUP</w:t>
            </w:r>
          </w:p>
        </w:tc>
        <w:tc>
          <w:tcPr>
            <w:tcW w:w="1134" w:type="dxa"/>
          </w:tcPr>
          <w:p w:rsidR="003F03DC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  <w:tc>
          <w:tcPr>
            <w:tcW w:w="1145" w:type="dxa"/>
          </w:tcPr>
          <w:p w:rsidR="003F03DC" w:rsidRPr="00D61171" w:rsidRDefault="00911691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 LUCA FRANCESCO</w:t>
            </w:r>
          </w:p>
        </w:tc>
        <w:tc>
          <w:tcPr>
            <w:tcW w:w="3969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Presidente Corso di Laurea Magistrale</w:t>
            </w:r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LM 77 Economia e Management</w:t>
            </w: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DELLA PORTA ARMANDO</w:t>
            </w:r>
          </w:p>
        </w:tc>
        <w:tc>
          <w:tcPr>
            <w:tcW w:w="3969" w:type="dxa"/>
          </w:tcPr>
          <w:p w:rsidR="0030452A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4D73B7" w:rsidRPr="00D61171" w:rsidRDefault="0030452A" w:rsidP="00DD51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Coordinatore</w:t>
            </w:r>
            <w:r w:rsidR="004D73B7"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Comitato di Indirizzo</w:t>
            </w:r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e Coordinatore Comitato Ordinatore dell’</w:t>
            </w:r>
            <w:proofErr w:type="spellStart"/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>istitituendo</w:t>
            </w:r>
            <w:proofErr w:type="spellEnd"/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Corso di Laurea Magistrale LM77 Digital Marketing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LUCIANETTI LORENZO</w:t>
            </w:r>
          </w:p>
        </w:tc>
        <w:tc>
          <w:tcPr>
            <w:tcW w:w="3969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Presidente Corso di Laurea Triennale</w:t>
            </w:r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L18 Economia e Management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45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VENDITTI MICHELINA</w:t>
            </w:r>
          </w:p>
        </w:tc>
        <w:tc>
          <w:tcPr>
            <w:tcW w:w="3969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4D73B7" w:rsidRPr="00D61171" w:rsidRDefault="008C6235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Direttore Dipartimento Economia Aziendale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  <w:p w:rsidR="008C6235" w:rsidRPr="00D61171" w:rsidRDefault="008C6235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4D73B7" w:rsidRPr="00D61171" w:rsidTr="00A10421">
        <w:trPr>
          <w:jc w:val="center"/>
        </w:trPr>
        <w:tc>
          <w:tcPr>
            <w:tcW w:w="3127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eastAsia="it-IT"/>
              </w:rPr>
              <w:t>VERNA IDA</w:t>
            </w:r>
          </w:p>
        </w:tc>
        <w:tc>
          <w:tcPr>
            <w:tcW w:w="3969" w:type="dxa"/>
          </w:tcPr>
          <w:p w:rsidR="004D73B7" w:rsidRPr="00D61171" w:rsidRDefault="004D73B7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4D73B7" w:rsidRPr="00D61171" w:rsidRDefault="004D73B7" w:rsidP="008C62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 w:rsidRPr="00D61171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Componente Commissione </w:t>
            </w:r>
            <w:r w:rsidR="008C6235">
              <w:rPr>
                <w:rFonts w:eastAsia="Times New Roman" w:cs="Times New Roman"/>
                <w:sz w:val="24"/>
                <w:szCs w:val="24"/>
                <w:lang w:val="it-IT" w:eastAsia="it-IT"/>
              </w:rPr>
              <w:t>Didattica</w:t>
            </w:r>
          </w:p>
        </w:tc>
        <w:tc>
          <w:tcPr>
            <w:tcW w:w="1134" w:type="dxa"/>
          </w:tcPr>
          <w:p w:rsidR="004D73B7" w:rsidRPr="00D61171" w:rsidRDefault="004D73B7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4D73B7" w:rsidRPr="00D61171" w:rsidRDefault="00236FD0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  <w:tr w:rsidR="00C97998" w:rsidRPr="00D61171" w:rsidTr="00A10421">
        <w:trPr>
          <w:jc w:val="center"/>
        </w:trPr>
        <w:tc>
          <w:tcPr>
            <w:tcW w:w="3127" w:type="dxa"/>
          </w:tcPr>
          <w:p w:rsidR="00C97998" w:rsidRPr="00D61171" w:rsidRDefault="00C9799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DI BERARDINO DANIELA</w:t>
            </w:r>
          </w:p>
        </w:tc>
        <w:tc>
          <w:tcPr>
            <w:tcW w:w="3969" w:type="dxa"/>
          </w:tcPr>
          <w:p w:rsidR="00C97998" w:rsidRDefault="00C97998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DEA-UDA </w:t>
            </w:r>
          </w:p>
          <w:p w:rsidR="00C97998" w:rsidRPr="00D61171" w:rsidRDefault="00236FD0" w:rsidP="00DD51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Coordinatore </w:t>
            </w:r>
            <w:r w:rsidR="00C97998">
              <w:rPr>
                <w:rFonts w:eastAsia="Times New Roman" w:cs="Times New Roman"/>
                <w:sz w:val="24"/>
                <w:szCs w:val="24"/>
                <w:lang w:val="it-IT" w:eastAsia="it-IT"/>
              </w:rPr>
              <w:t>Commissione Assicurazione Qualità</w:t>
            </w:r>
          </w:p>
        </w:tc>
        <w:tc>
          <w:tcPr>
            <w:tcW w:w="1134" w:type="dxa"/>
          </w:tcPr>
          <w:p w:rsidR="00C97998" w:rsidRPr="00D61171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145" w:type="dxa"/>
          </w:tcPr>
          <w:p w:rsidR="00C97998" w:rsidRPr="00D61171" w:rsidRDefault="00C9799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9E21AF" w:rsidRPr="00D61171" w:rsidTr="00A10421">
        <w:trPr>
          <w:jc w:val="center"/>
        </w:trPr>
        <w:tc>
          <w:tcPr>
            <w:tcW w:w="3127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lastRenderedPageBreak/>
              <w:t>FEDERICA CECI</w:t>
            </w:r>
          </w:p>
        </w:tc>
        <w:tc>
          <w:tcPr>
            <w:tcW w:w="3969" w:type="dxa"/>
          </w:tcPr>
          <w:p w:rsidR="009E21AF" w:rsidRDefault="009E21AF" w:rsidP="00A10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DEA-UDA</w:t>
            </w:r>
          </w:p>
          <w:p w:rsidR="009E21AF" w:rsidRDefault="009E21AF" w:rsidP="00236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Componente Commissione</w:t>
            </w:r>
            <w:r w:rsidR="00236FD0">
              <w:rPr>
                <w:rFonts w:eastAsia="Times New Roman" w:cs="Times New Roman"/>
                <w:sz w:val="24"/>
                <w:szCs w:val="24"/>
                <w:lang w:val="it-IT" w:eastAsia="it-IT"/>
              </w:rPr>
              <w:t xml:space="preserve"> Comunicazione</w:t>
            </w:r>
          </w:p>
        </w:tc>
        <w:tc>
          <w:tcPr>
            <w:tcW w:w="1134" w:type="dxa"/>
          </w:tcPr>
          <w:p w:rsidR="009E21AF" w:rsidRPr="00C06CFF" w:rsidRDefault="009E21AF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45" w:type="dxa"/>
          </w:tcPr>
          <w:p w:rsidR="009E21AF" w:rsidRPr="00D61171" w:rsidRDefault="004E1D68" w:rsidP="00A104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it-IT"/>
              </w:rPr>
              <w:t>X</w:t>
            </w:r>
          </w:p>
        </w:tc>
      </w:tr>
    </w:tbl>
    <w:p w:rsidR="004D73B7" w:rsidRPr="00AD3030" w:rsidRDefault="004D73B7" w:rsidP="004D73B7">
      <w:pPr>
        <w:jc w:val="both"/>
        <w:rPr>
          <w:rFonts w:ascii="Calibri" w:eastAsia="Times New Roman" w:hAnsi="Calibri" w:cs="Times New Roman"/>
          <w:lang w:val="it-IT" w:eastAsia="it-IT"/>
        </w:rPr>
      </w:pPr>
    </w:p>
    <w:p w:rsidR="004E1D68" w:rsidRDefault="007A105F" w:rsidP="00A86E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Prof. Della Porta ringrazia i presenti e </w:t>
      </w:r>
      <w:r w:rsidR="00475E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ricorda che l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consultazione con gli stakeholder è un momento fondamentale per 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affrontare il delicato tema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ll’efficacia </w:t>
      </w:r>
      <w:r w:rsidR="009A21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formativa e occupazionale dei corsi di studio del DEA 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="00475E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individuare i modi per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renderl</w:t>
      </w:r>
      <w:r w:rsidR="009A21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sempre più attrattiv</w:t>
      </w:r>
      <w:r w:rsidR="009A21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475E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gli studenti, per le loro famiglie e per le imprese del territorio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alla luce degli incessanti cambiamenti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A1042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caratterizzano il mercato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 lavoro</w:t>
      </w:r>
      <w:r w:rsidR="00475E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che sono alla base della cosiddetta “fuga dei cervelli”</w:t>
      </w:r>
      <w:r w:rsidR="00A86E14" w:rsidRPr="00C674F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</w:p>
    <w:p w:rsidR="00B66BB6" w:rsidRDefault="00475EFA" w:rsidP="00A86E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Anche in questo incontro si partirà dai dati dell’ultimo triennio (16-18) per comprendere meglio i trend che caratterizzano i nostri corsi di studio.</w:t>
      </w:r>
      <w:r w:rsidR="00B66BB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tal senso il Prof. Della Porta present</w:t>
      </w:r>
      <w:r w:rsidR="007D37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B66BB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 risultati da</w:t>
      </w:r>
      <w:r w:rsidR="00900F1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ll’</w:t>
      </w:r>
      <w:r w:rsidR="00B66BB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analisi</w:t>
      </w:r>
      <w:r w:rsidR="00811E6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900F1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ha effettuato </w:t>
      </w:r>
      <w:r w:rsidR="004B0AD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su dati Almalaurea rispettivamente per la LM18 e la LM77</w:t>
      </w:r>
      <w:r w:rsidR="00811E6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il triennio 201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6</w:t>
      </w:r>
      <w:r w:rsidR="00811E6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8</w:t>
      </w:r>
      <w:r w:rsidR="004B0AD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  <w:r w:rsidR="00B66BB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4B0AD6" w:rsidRPr="00475EFA" w:rsidRDefault="00475EFA" w:rsidP="004B0AD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A">
        <w:rPr>
          <w:rFonts w:ascii="Times New Roman" w:hAnsi="Times New Roman" w:cs="Times New Roman"/>
          <w:b/>
          <w:sz w:val="24"/>
          <w:szCs w:val="24"/>
        </w:rPr>
        <w:t xml:space="preserve">Efficacia </w:t>
      </w:r>
      <w:r w:rsidR="00C9083A">
        <w:rPr>
          <w:rFonts w:ascii="Times New Roman" w:hAnsi="Times New Roman" w:cs="Times New Roman"/>
          <w:b/>
          <w:sz w:val="24"/>
          <w:szCs w:val="24"/>
        </w:rPr>
        <w:t>f</w:t>
      </w:r>
      <w:r w:rsidRPr="00475EFA">
        <w:rPr>
          <w:rFonts w:ascii="Times New Roman" w:hAnsi="Times New Roman" w:cs="Times New Roman"/>
          <w:b/>
          <w:sz w:val="24"/>
          <w:szCs w:val="24"/>
        </w:rPr>
        <w:t xml:space="preserve">ormativa e </w:t>
      </w:r>
      <w:r w:rsidR="00C9083A">
        <w:rPr>
          <w:rFonts w:ascii="Times New Roman" w:hAnsi="Times New Roman" w:cs="Times New Roman"/>
          <w:b/>
          <w:sz w:val="24"/>
          <w:szCs w:val="24"/>
        </w:rPr>
        <w:t>o</w:t>
      </w:r>
      <w:r w:rsidRPr="00475EFA">
        <w:rPr>
          <w:rFonts w:ascii="Times New Roman" w:hAnsi="Times New Roman" w:cs="Times New Roman"/>
          <w:b/>
          <w:sz w:val="24"/>
          <w:szCs w:val="24"/>
        </w:rPr>
        <w:t xml:space="preserve">ccupazionale del </w:t>
      </w:r>
      <w:proofErr w:type="spellStart"/>
      <w:r w:rsidRPr="00475EFA">
        <w:rPr>
          <w:rFonts w:ascii="Times New Roman" w:hAnsi="Times New Roman" w:cs="Times New Roman"/>
          <w:b/>
          <w:sz w:val="24"/>
          <w:szCs w:val="24"/>
        </w:rPr>
        <w:t>cds</w:t>
      </w:r>
      <w:proofErr w:type="spellEnd"/>
      <w:r w:rsidRPr="0047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AD6" w:rsidRPr="00475EFA">
        <w:rPr>
          <w:rFonts w:ascii="Times New Roman" w:hAnsi="Times New Roman" w:cs="Times New Roman"/>
          <w:b/>
          <w:sz w:val="24"/>
          <w:szCs w:val="24"/>
        </w:rPr>
        <w:t>L18</w:t>
      </w:r>
      <w:r w:rsidRPr="00475EFA">
        <w:rPr>
          <w:rFonts w:ascii="Times New Roman" w:hAnsi="Times New Roman" w:cs="Times New Roman"/>
          <w:b/>
          <w:sz w:val="24"/>
          <w:szCs w:val="24"/>
        </w:rPr>
        <w:t xml:space="preserve"> Economia e Management</w:t>
      </w:r>
      <w:r w:rsidR="004B0AD6" w:rsidRPr="00475EFA">
        <w:rPr>
          <w:rFonts w:ascii="Times New Roman" w:hAnsi="Times New Roman" w:cs="Times New Roman"/>
          <w:b/>
          <w:sz w:val="24"/>
          <w:szCs w:val="24"/>
        </w:rPr>
        <w:t xml:space="preserve"> del DEA nel triennio 201</w:t>
      </w:r>
      <w:r w:rsidRPr="00475EFA">
        <w:rPr>
          <w:rFonts w:ascii="Times New Roman" w:hAnsi="Times New Roman" w:cs="Times New Roman"/>
          <w:b/>
          <w:sz w:val="24"/>
          <w:szCs w:val="24"/>
        </w:rPr>
        <w:t>6</w:t>
      </w:r>
      <w:r w:rsidR="004B0AD6" w:rsidRPr="00475EFA">
        <w:rPr>
          <w:rFonts w:ascii="Times New Roman" w:hAnsi="Times New Roman" w:cs="Times New Roman"/>
          <w:b/>
          <w:sz w:val="24"/>
          <w:szCs w:val="24"/>
        </w:rPr>
        <w:t>-201</w:t>
      </w:r>
      <w:r w:rsidRPr="00475EFA">
        <w:rPr>
          <w:rFonts w:ascii="Times New Roman" w:hAnsi="Times New Roman" w:cs="Times New Roman"/>
          <w:b/>
          <w:sz w:val="24"/>
          <w:szCs w:val="24"/>
        </w:rPr>
        <w:t>8</w:t>
      </w:r>
      <w:r w:rsidR="004B0AD6" w:rsidRPr="00475EFA">
        <w:rPr>
          <w:rFonts w:ascii="Times New Roman" w:hAnsi="Times New Roman" w:cs="Times New Roman"/>
          <w:b/>
          <w:sz w:val="24"/>
          <w:szCs w:val="24"/>
        </w:rPr>
        <w:t xml:space="preserve"> (fonte Almalaurea).</w:t>
      </w:r>
    </w:p>
    <w:p w:rsidR="004B0AD6" w:rsidRPr="00C06CFF" w:rsidRDefault="00475EFA" w:rsidP="004B0AD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laureati triennali in scienze economico statistiche in Italia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mostrano un 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 xml:space="preserve">trend altalenante. Più del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% risulta iscritto a corsi di studio della classe L18, manifestando in tal modo una netta preferenza per una formazione a prevalente contenuto aziendalistico. Nel triennio 201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-1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numero di laureati L18 del Dipartimento di Economia Aziendale ha avuto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 xml:space="preserve"> un andamento altalenante </w:t>
      </w:r>
      <w:proofErr w:type="spellStart"/>
      <w:r w:rsidR="005309B5">
        <w:rPr>
          <w:rFonts w:ascii="Times New Roman" w:hAnsi="Times New Roman" w:cs="Times New Roman"/>
          <w:sz w:val="24"/>
          <w:szCs w:val="24"/>
          <w:lang w:val="it-IT"/>
        </w:rPr>
        <w:t>cone</w:t>
      </w:r>
      <w:proofErr w:type="spellEnd"/>
      <w:r w:rsidR="005309B5">
        <w:rPr>
          <w:rFonts w:ascii="Times New Roman" w:hAnsi="Times New Roman" w:cs="Times New Roman"/>
          <w:sz w:val="24"/>
          <w:szCs w:val="24"/>
          <w:lang w:val="it-IT"/>
        </w:rPr>
        <w:t xml:space="preserve"> una ripresa nel 2018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276"/>
        <w:gridCol w:w="1276"/>
      </w:tblGrid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Laureati</w:t>
            </w:r>
            <w:proofErr w:type="spellEnd"/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Italia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-Stat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24.019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24.285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23.971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5309B5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17.418</w:t>
            </w:r>
          </w:p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276" w:type="dxa"/>
          </w:tcPr>
          <w:p w:rsidR="005309B5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17.259</w:t>
            </w:r>
          </w:p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309B5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17.393</w:t>
            </w:r>
          </w:p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L’età alla laurea è scesa in linea con la tendenza nazionale, ma rimane più alta della media di circa due anni.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850"/>
        <w:gridCol w:w="850"/>
      </w:tblGrid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Età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 24,4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24,4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 27,6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26,4</w:t>
            </w:r>
          </w:p>
        </w:tc>
        <w:tc>
          <w:tcPr>
            <w:tcW w:w="850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durata della triennale </w:t>
      </w:r>
      <w:r w:rsidR="005309B5">
        <w:rPr>
          <w:rFonts w:ascii="Times New Roman" w:hAnsi="Times New Roman" w:cs="Times New Roman"/>
          <w:sz w:val="24"/>
          <w:szCs w:val="24"/>
          <w:lang w:val="it-IT"/>
        </w:rPr>
        <w:t xml:space="preserve">si è ridotta significativamente da 5.3 a 4.6 anni avvicinandosi alla media </w:t>
      </w:r>
      <w:proofErr w:type="spellStart"/>
      <w:r w:rsidR="005309B5">
        <w:rPr>
          <w:rFonts w:ascii="Times New Roman" w:hAnsi="Times New Roman" w:cs="Times New Roman"/>
          <w:sz w:val="24"/>
          <w:szCs w:val="24"/>
          <w:lang w:val="it-IT"/>
        </w:rPr>
        <w:t>italia</w:t>
      </w:r>
      <w:proofErr w:type="spellEnd"/>
      <w:r w:rsidR="005309B5">
        <w:rPr>
          <w:rFonts w:ascii="Times New Roman" w:hAnsi="Times New Roman" w:cs="Times New Roman"/>
          <w:sz w:val="24"/>
          <w:szCs w:val="24"/>
          <w:lang w:val="it-IT"/>
        </w:rPr>
        <w:t xml:space="preserve"> (4.3)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5309B5" w:rsidRPr="004B0AD6" w:rsidTr="0003511D">
        <w:tc>
          <w:tcPr>
            <w:tcW w:w="2407" w:type="dxa"/>
          </w:tcPr>
          <w:p w:rsidR="005309B5" w:rsidRPr="00C06CFF" w:rsidRDefault="005309B5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Durata della laurea in anni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5,3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5,1 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5309B5" w:rsidRDefault="005309B5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La percentuale dei laureati che lavora è in leggero calo sia a livello nazionale che per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quantro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riguarda il DEA. Rimane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comunaue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ignificativamente al di sopra della media nazionale la percentuale di laureati L18 del Dea che lavora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(37,5 vs 31.5 nel 2018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309B5" w:rsidRPr="004B0AD6" w:rsidTr="0003511D">
        <w:tc>
          <w:tcPr>
            <w:tcW w:w="2407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93" w:type="dxa"/>
          </w:tcPr>
          <w:p w:rsidR="005309B5" w:rsidRPr="004B0AD6" w:rsidRDefault="005309B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Al disotto della media nazionale </w:t>
      </w:r>
      <w:r w:rsidR="00FC51FB">
        <w:rPr>
          <w:rFonts w:ascii="Times New Roman" w:hAnsi="Times New Roman" w:cs="Times New Roman"/>
          <w:sz w:val="24"/>
          <w:szCs w:val="24"/>
          <w:lang w:val="it-IT"/>
        </w:rPr>
        <w:t xml:space="preserve">ma in forte ripresa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è invece la percentuale di laureati L18 DEA che inizia a lavorare dopo la laurea.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FC51FB" w:rsidRPr="004B0AD6" w:rsidTr="0003511D">
        <w:tc>
          <w:tcPr>
            <w:tcW w:w="2407" w:type="dxa"/>
          </w:tcPr>
          <w:p w:rsidR="00FC51FB" w:rsidRPr="00C06CFF" w:rsidRDefault="00FC51FB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Inizia a lavorare dopo la laurea</w:t>
            </w:r>
          </w:p>
        </w:tc>
        <w:tc>
          <w:tcPr>
            <w:tcW w:w="1276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C51FB" w:rsidRPr="004B0AD6" w:rsidTr="0003511D">
        <w:tc>
          <w:tcPr>
            <w:tcW w:w="2407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39,1    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FC51FB" w:rsidRPr="004B0AD6" w:rsidTr="0003511D">
        <w:tc>
          <w:tcPr>
            <w:tcW w:w="2407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FC51FB" w:rsidRPr="004B0AD6" w:rsidRDefault="00FC51FB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543F45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3F45">
        <w:rPr>
          <w:rFonts w:ascii="Times New Roman" w:hAnsi="Times New Roman" w:cs="Times New Roman"/>
          <w:sz w:val="24"/>
          <w:szCs w:val="24"/>
          <w:lang w:val="it-IT"/>
        </w:rPr>
        <w:t>La percentuale di laureat</w:t>
      </w:r>
      <w:r w:rsidR="00F85F65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543F45">
        <w:rPr>
          <w:rFonts w:ascii="Times New Roman" w:hAnsi="Times New Roman" w:cs="Times New Roman"/>
          <w:sz w:val="24"/>
          <w:szCs w:val="24"/>
          <w:lang w:val="it-IT"/>
        </w:rPr>
        <w:t xml:space="preserve"> che prosegue il lavoro d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opo la laurea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tende a ridursi ma rimane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significativamente superiore alla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media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nazionale. Ciò </w:t>
      </w:r>
      <w:r w:rsidR="00F85F65">
        <w:rPr>
          <w:rFonts w:ascii="Times New Roman" w:hAnsi="Times New Roman" w:cs="Times New Roman"/>
          <w:sz w:val="24"/>
          <w:szCs w:val="24"/>
          <w:lang w:val="it-IT"/>
        </w:rPr>
        <w:t xml:space="preserve">è dovuto in parte alla progressiva riduzione di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studenti lavoratori </w:t>
      </w:r>
      <w:r w:rsidR="00F85F65">
        <w:rPr>
          <w:rFonts w:ascii="Times New Roman" w:hAnsi="Times New Roman" w:cs="Times New Roman"/>
          <w:sz w:val="24"/>
          <w:szCs w:val="24"/>
          <w:lang w:val="it-IT"/>
        </w:rPr>
        <w:t xml:space="preserve">iscritti al </w:t>
      </w:r>
      <w:proofErr w:type="spellStart"/>
      <w:r w:rsidR="00F85F65">
        <w:rPr>
          <w:rFonts w:ascii="Times New Roman" w:hAnsi="Times New Roman" w:cs="Times New Roman"/>
          <w:sz w:val="24"/>
          <w:szCs w:val="24"/>
          <w:lang w:val="it-IT"/>
        </w:rPr>
        <w:t>cds</w:t>
      </w:r>
      <w:proofErr w:type="spellEnd"/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134"/>
        <w:gridCol w:w="1134"/>
      </w:tblGrid>
      <w:tr w:rsidR="00543F45" w:rsidRPr="004B0AD6" w:rsidTr="0003511D">
        <w:tc>
          <w:tcPr>
            <w:tcW w:w="2407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Prosegue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precedente</w:t>
            </w:r>
            <w:proofErr w:type="spellEnd"/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43F45" w:rsidRPr="004B0AD6" w:rsidTr="0003511D">
        <w:tc>
          <w:tcPr>
            <w:tcW w:w="2407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28,6 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26,8 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543F45" w:rsidRPr="004B0AD6" w:rsidTr="0003511D">
        <w:tc>
          <w:tcPr>
            <w:tcW w:w="2407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57,1 </w:t>
            </w:r>
          </w:p>
        </w:tc>
        <w:tc>
          <w:tcPr>
            <w:tcW w:w="1134" w:type="dxa"/>
          </w:tcPr>
          <w:p w:rsidR="00543F45" w:rsidRPr="004B0AD6" w:rsidRDefault="00543F45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Si riduce il tempo (in mesi) che intercorre tra il conseguimento della laurea e l’inizio del lavoro</w:t>
      </w:r>
      <w:r w:rsidR="00022826">
        <w:rPr>
          <w:rFonts w:ascii="Times New Roman" w:hAnsi="Times New Roman" w:cs="Times New Roman"/>
          <w:sz w:val="24"/>
          <w:szCs w:val="24"/>
          <w:lang w:val="it-IT"/>
        </w:rPr>
        <w:t xml:space="preserve"> anche se il valore rimane leggermente </w:t>
      </w:r>
      <w:proofErr w:type="spellStart"/>
      <w:r w:rsidR="00022826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022826">
        <w:rPr>
          <w:rFonts w:ascii="Times New Roman" w:hAnsi="Times New Roman" w:cs="Times New Roman"/>
          <w:sz w:val="24"/>
          <w:szCs w:val="24"/>
          <w:lang w:val="it-IT"/>
        </w:rPr>
        <w:t xml:space="preserve"> alto rispetto a quello nazionale che mostra un lieve peggioramento.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134"/>
        <w:gridCol w:w="1134"/>
      </w:tblGrid>
      <w:tr w:rsidR="00022826" w:rsidRPr="004B0AD6" w:rsidTr="0003511D">
        <w:tc>
          <w:tcPr>
            <w:tcW w:w="2407" w:type="dxa"/>
          </w:tcPr>
          <w:p w:rsidR="00022826" w:rsidRPr="00C06CFF" w:rsidRDefault="00022826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Distanza in mesi tra laurea e lavoro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2826" w:rsidRPr="004B0AD6" w:rsidTr="0003511D">
        <w:tc>
          <w:tcPr>
            <w:tcW w:w="2407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826" w:rsidRPr="004B0AD6" w:rsidTr="0003511D">
        <w:tc>
          <w:tcPr>
            <w:tcW w:w="2407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022826" w:rsidRPr="004B0AD6" w:rsidRDefault="0002282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La percentuale di laureati L18 DEA che ha un lavoro stabile</w:t>
      </w:r>
      <w:r w:rsidR="00A46C5E">
        <w:rPr>
          <w:rFonts w:ascii="Times New Roman" w:hAnsi="Times New Roman" w:cs="Times New Roman"/>
          <w:sz w:val="24"/>
          <w:szCs w:val="24"/>
          <w:lang w:val="it-IT"/>
        </w:rPr>
        <w:t xml:space="preserve"> (a tempo indeterminato)</w:t>
      </w:r>
      <w:r w:rsidR="00900DE4">
        <w:rPr>
          <w:rFonts w:ascii="Times New Roman" w:hAnsi="Times New Roman" w:cs="Times New Roman"/>
          <w:sz w:val="24"/>
          <w:szCs w:val="24"/>
          <w:lang w:val="it-IT"/>
        </w:rPr>
        <w:t xml:space="preserve"> a livello nazione si riduce di circa 15 punti nel triennio in esame. Rimane comunque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significativamente superiore alla media nazionale, anche se in</w:t>
      </w:r>
      <w:r w:rsidR="00900DE4">
        <w:rPr>
          <w:rFonts w:ascii="Times New Roman" w:hAnsi="Times New Roman" w:cs="Times New Roman"/>
          <w:sz w:val="24"/>
          <w:szCs w:val="24"/>
          <w:lang w:val="it-IT"/>
        </w:rPr>
        <w:t xml:space="preserve"> forte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calo. Ciò è in parte correlato alla presenza di studenti lavoratori, presenza che va assottigliandosi nel tempo.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276"/>
        <w:gridCol w:w="1276"/>
      </w:tblGrid>
      <w:tr w:rsidR="00900DE4" w:rsidRPr="004B0AD6" w:rsidTr="00E22342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stabile </w:t>
            </w:r>
          </w:p>
        </w:tc>
        <w:tc>
          <w:tcPr>
            <w:tcW w:w="1134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00DE4" w:rsidRPr="004B0AD6" w:rsidTr="00E22342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39,1 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00DE4" w:rsidRPr="004B0AD6" w:rsidTr="00E22342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62,9  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900DE4" w:rsidRDefault="00900DE4" w:rsidP="004B0AD6">
      <w:pPr>
        <w:rPr>
          <w:rFonts w:ascii="Times New Roman" w:hAnsi="Times New Roman" w:cs="Times New Roman"/>
          <w:sz w:val="24"/>
          <w:szCs w:val="24"/>
        </w:rPr>
      </w:pPr>
    </w:p>
    <w:p w:rsidR="00900DE4" w:rsidRPr="004B0AD6" w:rsidRDefault="00900DE4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900DE4" w:rsidP="004B0AD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Aumenta la percentuale di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laureati L18 DEA </w:t>
      </w:r>
      <w:r w:rsidR="00C74EE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lavora nel privato</w:t>
      </w:r>
      <w:r w:rsidR="00C74EE9">
        <w:rPr>
          <w:rFonts w:ascii="Times New Roman" w:hAnsi="Times New Roman" w:cs="Times New Roman"/>
          <w:sz w:val="24"/>
          <w:szCs w:val="24"/>
          <w:lang w:val="it-IT"/>
        </w:rPr>
        <w:t>. Il valore tende ad avvicinarsi a quello nazionale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45"/>
        <w:gridCol w:w="1276"/>
        <w:gridCol w:w="1276"/>
      </w:tblGrid>
      <w:tr w:rsidR="00900DE4" w:rsidRPr="004B0AD6" w:rsidTr="003C49F5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privato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00DE4" w:rsidRPr="004B0AD6" w:rsidTr="003C49F5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45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00DE4" w:rsidRPr="004B0AD6" w:rsidTr="003C49F5">
        <w:tc>
          <w:tcPr>
            <w:tcW w:w="2407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45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</w:tcPr>
          <w:p w:rsidR="00900DE4" w:rsidRPr="004B0AD6" w:rsidRDefault="00900DE4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</w:tbl>
    <w:p w:rsid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8C4362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 riduce significativamente anche se rimane superiore alla media nazionale la percentuale di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laureati L18 DEA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lavora nel settore pubblico.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5"/>
        <w:gridCol w:w="1246"/>
        <w:gridCol w:w="1276"/>
      </w:tblGrid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pubblico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4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8C4362" w:rsidRDefault="008C4362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Molto bassa o addirittura nulla è la percentuale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di laureati L18 DEA che lavora nel non profit. </w:t>
      </w:r>
      <w:r w:rsidR="004B0AD6" w:rsidRPr="008C4362">
        <w:rPr>
          <w:rFonts w:ascii="Times New Roman" w:hAnsi="Times New Roman" w:cs="Times New Roman"/>
          <w:sz w:val="24"/>
          <w:szCs w:val="24"/>
          <w:lang w:val="it-IT"/>
        </w:rPr>
        <w:t>SI tratta di percentuali minime.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45"/>
        <w:gridCol w:w="1276"/>
        <w:gridCol w:w="1276"/>
      </w:tblGrid>
      <w:tr w:rsidR="008C4362" w:rsidRPr="004B0AD6" w:rsidTr="003C49F5">
        <w:tc>
          <w:tcPr>
            <w:tcW w:w="2407" w:type="dxa"/>
          </w:tcPr>
          <w:p w:rsidR="008C4362" w:rsidRPr="00C06CFF" w:rsidRDefault="008C4362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Lavora nel settore non profit</w:t>
            </w:r>
          </w:p>
        </w:tc>
        <w:tc>
          <w:tcPr>
            <w:tcW w:w="124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4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4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Significativamente più alta rispetto alla media nazionale è la retribuzione mensile dei laureati L18 DEA.</w:t>
      </w:r>
      <w:r w:rsidR="008C43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275"/>
        <w:gridCol w:w="1275"/>
      </w:tblGrid>
      <w:tr w:rsidR="008C4362" w:rsidRPr="004B0AD6" w:rsidTr="00E22342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Retribuzione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mensile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in euro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4362" w:rsidRPr="004B0AD6" w:rsidTr="00E22342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972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</w:tr>
      <w:tr w:rsidR="008C4362" w:rsidRPr="004B0AD6" w:rsidTr="00E22342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1195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275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8C4362" w:rsidP="004B0AD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aumento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di Laureati L18 DEA che segnala un miglioramento nel proprio lavoro per effetto della laurea </w:t>
      </w:r>
      <w:r>
        <w:rPr>
          <w:rFonts w:ascii="Times New Roman" w:hAnsi="Times New Roman" w:cs="Times New Roman"/>
          <w:sz w:val="24"/>
          <w:szCs w:val="24"/>
          <w:lang w:val="it-IT"/>
        </w:rPr>
        <w:t>anche se il valore rimane al disotto della media nazionale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387"/>
        <w:gridCol w:w="1276"/>
      </w:tblGrid>
      <w:tr w:rsidR="008C4362" w:rsidRPr="004B0AD6" w:rsidTr="003C49F5">
        <w:tc>
          <w:tcPr>
            <w:tcW w:w="2407" w:type="dxa"/>
          </w:tcPr>
          <w:p w:rsidR="008C4362" w:rsidRPr="00C06CFF" w:rsidRDefault="008C4362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 lavoro per effetto della laurea L18</w:t>
            </w:r>
          </w:p>
        </w:tc>
        <w:tc>
          <w:tcPr>
            <w:tcW w:w="1134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38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32,5    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8C4362" w:rsidRPr="004B0AD6" w:rsidTr="003C49F5">
        <w:tc>
          <w:tcPr>
            <w:tcW w:w="240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23,9 </w:t>
            </w:r>
          </w:p>
        </w:tc>
        <w:tc>
          <w:tcPr>
            <w:tcW w:w="1387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8C4362" w:rsidRPr="004B0AD6" w:rsidRDefault="008C436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B0AD6" w:rsidRPr="00C06CFF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Dai dati risulta un significativo aumento nel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miglioramento nelle competenze professionali. Le percentuali oscillano comunque molto negli anni di rilevazione. Nel 201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era </w:t>
      </w:r>
      <w:r>
        <w:rPr>
          <w:rFonts w:ascii="Times New Roman" w:hAnsi="Times New Roman" w:cs="Times New Roman"/>
          <w:sz w:val="24"/>
          <w:szCs w:val="24"/>
          <w:lang w:val="it-IT"/>
        </w:rPr>
        <w:t>quasi la metà rispetto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alla media nazionale. Nel 201</w:t>
      </w:r>
      <w:r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cresce significativamente per arrivare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nel 201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8 a valori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notevolemte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superiori a quelli nazionali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Si tratta comunque di un aspetto che dovrà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essere studiato in modo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approfondito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387"/>
        <w:gridCol w:w="1275"/>
      </w:tblGrid>
      <w:tr w:rsidR="00334153" w:rsidRPr="004B0AD6" w:rsidTr="003C49F5">
        <w:tc>
          <w:tcPr>
            <w:tcW w:w="240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Miglioramento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1276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34153" w:rsidRPr="004B0AD6" w:rsidTr="003C49F5">
        <w:tc>
          <w:tcPr>
            <w:tcW w:w="240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38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75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334153" w:rsidRPr="004B0AD6" w:rsidTr="003C49F5">
        <w:tc>
          <w:tcPr>
            <w:tcW w:w="240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387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42,9  </w:t>
            </w:r>
          </w:p>
        </w:tc>
        <w:tc>
          <w:tcPr>
            <w:tcW w:w="1275" w:type="dxa"/>
          </w:tcPr>
          <w:p w:rsidR="00334153" w:rsidRPr="004B0AD6" w:rsidRDefault="0033415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Si riduce la percentuale di laureati L18 DEA che </w:t>
      </w:r>
      <w:r w:rsidR="00563066" w:rsidRPr="00C06CFF">
        <w:rPr>
          <w:rFonts w:ascii="Times New Roman" w:hAnsi="Times New Roman" w:cs="Times New Roman"/>
          <w:sz w:val="24"/>
          <w:szCs w:val="24"/>
          <w:lang w:val="it-IT"/>
        </w:rPr>
        <w:t>segnala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un miglioramento nella posizione lavorativa. I risultati appaiono</w:t>
      </w:r>
      <w:r w:rsidR="007C369C">
        <w:rPr>
          <w:rFonts w:ascii="Times New Roman" w:hAnsi="Times New Roman" w:cs="Times New Roman"/>
          <w:sz w:val="24"/>
          <w:szCs w:val="24"/>
          <w:lang w:val="it-IT"/>
        </w:rPr>
        <w:t xml:space="preserve"> comunque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in linea con la media nazionale.</w:t>
      </w:r>
      <w:r w:rsidR="007C369C">
        <w:rPr>
          <w:rFonts w:ascii="Times New Roman" w:hAnsi="Times New Roman" w:cs="Times New Roman"/>
          <w:sz w:val="24"/>
          <w:szCs w:val="24"/>
          <w:lang w:val="it-IT"/>
        </w:rPr>
        <w:t xml:space="preserve"> Nel 2018 non si registrano valori.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Anche in questo caso occorrerà </w:t>
      </w:r>
      <w:r w:rsidR="007C369C">
        <w:rPr>
          <w:rFonts w:ascii="Times New Roman" w:hAnsi="Times New Roman" w:cs="Times New Roman"/>
          <w:sz w:val="24"/>
          <w:szCs w:val="24"/>
          <w:lang w:val="it-IT"/>
        </w:rPr>
        <w:t>fare indagini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più accurate.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45"/>
        <w:gridCol w:w="1449"/>
        <w:gridCol w:w="1276"/>
      </w:tblGrid>
      <w:tr w:rsidR="007C369C" w:rsidRPr="007C369C" w:rsidTr="003C49F5">
        <w:tc>
          <w:tcPr>
            <w:tcW w:w="2407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nella posizione lavorativa</w:t>
            </w:r>
          </w:p>
        </w:tc>
        <w:tc>
          <w:tcPr>
            <w:tcW w:w="1245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2016</w:t>
            </w:r>
          </w:p>
        </w:tc>
        <w:tc>
          <w:tcPr>
            <w:tcW w:w="1449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2017</w:t>
            </w:r>
          </w:p>
        </w:tc>
        <w:tc>
          <w:tcPr>
            <w:tcW w:w="1276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2018</w:t>
            </w:r>
          </w:p>
        </w:tc>
      </w:tr>
      <w:tr w:rsidR="007C369C" w:rsidRPr="007C369C" w:rsidTr="003C49F5">
        <w:tc>
          <w:tcPr>
            <w:tcW w:w="2407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Italia L18</w:t>
            </w:r>
          </w:p>
        </w:tc>
        <w:tc>
          <w:tcPr>
            <w:tcW w:w="1245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23,3</w:t>
            </w:r>
          </w:p>
        </w:tc>
        <w:tc>
          <w:tcPr>
            <w:tcW w:w="1449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17,5</w:t>
            </w:r>
          </w:p>
        </w:tc>
        <w:tc>
          <w:tcPr>
            <w:tcW w:w="1276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18,3</w:t>
            </w:r>
          </w:p>
        </w:tc>
      </w:tr>
      <w:tr w:rsidR="007C369C" w:rsidRPr="007C369C" w:rsidTr="003C49F5">
        <w:tc>
          <w:tcPr>
            <w:tcW w:w="2407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Dea L18</w:t>
            </w:r>
          </w:p>
        </w:tc>
        <w:tc>
          <w:tcPr>
            <w:tcW w:w="1245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36,4  </w:t>
            </w:r>
          </w:p>
        </w:tc>
        <w:tc>
          <w:tcPr>
            <w:tcW w:w="1449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14,3    </w:t>
            </w:r>
          </w:p>
        </w:tc>
        <w:tc>
          <w:tcPr>
            <w:tcW w:w="1276" w:type="dxa"/>
          </w:tcPr>
          <w:p w:rsidR="007C369C" w:rsidRPr="007C369C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C36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</w:tr>
    </w:tbl>
    <w:p w:rsidR="004B0AD6" w:rsidRPr="007C369C" w:rsidRDefault="004B0AD6" w:rsidP="004B0AD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Aumenta significativamente la percentuale di laureati L18 DEA che rileva un miglioramento nella retribuzione per effetto della laurea. Nel 2017 la percentuale è quasi doppia rispetto alla media nazionale.</w:t>
      </w:r>
      <w:r w:rsidR="007C369C">
        <w:rPr>
          <w:rFonts w:ascii="Times New Roman" w:hAnsi="Times New Roman" w:cs="Times New Roman"/>
          <w:sz w:val="24"/>
          <w:szCs w:val="24"/>
          <w:lang w:val="it-IT"/>
        </w:rPr>
        <w:t xml:space="preserve"> Nel 2018 </w:t>
      </w:r>
      <w:proofErr w:type="spellStart"/>
      <w:r w:rsidR="007C369C">
        <w:rPr>
          <w:rFonts w:ascii="Times New Roman" w:hAnsi="Times New Roman" w:cs="Times New Roman"/>
          <w:sz w:val="24"/>
          <w:szCs w:val="24"/>
          <w:lang w:val="it-IT"/>
        </w:rPr>
        <w:t>nonsi</w:t>
      </w:r>
      <w:proofErr w:type="spellEnd"/>
      <w:r w:rsidR="007C369C">
        <w:rPr>
          <w:rFonts w:ascii="Times New Roman" w:hAnsi="Times New Roman" w:cs="Times New Roman"/>
          <w:sz w:val="24"/>
          <w:szCs w:val="24"/>
          <w:lang w:val="it-IT"/>
        </w:rPr>
        <w:t xml:space="preserve"> registrano valori.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5"/>
        <w:gridCol w:w="1388"/>
        <w:gridCol w:w="1275"/>
      </w:tblGrid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Miglioramento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retribuzione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8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9,1      </w:t>
            </w:r>
          </w:p>
        </w:tc>
        <w:tc>
          <w:tcPr>
            <w:tcW w:w="138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Aumenta significativamente anche la percentuale di coloro che rilevano un miglioramento nelle singole mansioni per effetto della laurea. </w:t>
      </w:r>
      <w:r w:rsidR="007C369C">
        <w:rPr>
          <w:rFonts w:ascii="Times New Roman" w:hAnsi="Times New Roman" w:cs="Times New Roman"/>
          <w:sz w:val="24"/>
          <w:szCs w:val="24"/>
          <w:lang w:val="it-IT"/>
        </w:rPr>
        <w:t xml:space="preserve">A livello nazionale le percentuali appaiono marginali rispetto ai valori locali.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Si tratta ad evidenza di aspetti che richiederanno in futuro indagini più accurate.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387"/>
        <w:gridCol w:w="1275"/>
      </w:tblGrid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Miglioramento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singole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mansioni</w:t>
            </w:r>
            <w:proofErr w:type="spellEnd"/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8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C369C" w:rsidRPr="004B0AD6" w:rsidTr="003C49F5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B0AD6" w:rsidRP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C369C" w:rsidRDefault="007C369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Per quanto riguarda il giudizio sulla formazione professionale ricevuta tende a cambiare il mix di giudizi. </w:t>
      </w:r>
      <w:r w:rsidR="00F63B51">
        <w:rPr>
          <w:rFonts w:ascii="Times New Roman" w:hAnsi="Times New Roman" w:cs="Times New Roman"/>
          <w:sz w:val="24"/>
          <w:szCs w:val="24"/>
          <w:lang w:val="it-IT"/>
        </w:rPr>
        <w:t>Aumenta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di coloro che reputano la formazione professionale molto adeguata</w:t>
      </w:r>
      <w:r w:rsidR="00F63B51">
        <w:rPr>
          <w:rFonts w:ascii="Times New Roman" w:hAnsi="Times New Roman" w:cs="Times New Roman"/>
          <w:sz w:val="24"/>
          <w:szCs w:val="24"/>
          <w:lang w:val="it-IT"/>
        </w:rPr>
        <w:t xml:space="preserve"> (i valori sono addirittura superiori alla media nazionale nel 2018)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, diminuisce la percentuale di coloro che reputano la formazione professionale ricevuta poco adeguata</w:t>
      </w:r>
      <w:r w:rsidR="00F63B51">
        <w:rPr>
          <w:rFonts w:ascii="Times New Roman" w:hAnsi="Times New Roman" w:cs="Times New Roman"/>
          <w:sz w:val="24"/>
          <w:szCs w:val="24"/>
          <w:lang w:val="it-IT"/>
        </w:rPr>
        <w:t xml:space="preserve"> (i valori sono inferiori alla media nazionale)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F63B51">
        <w:rPr>
          <w:rFonts w:ascii="Times New Roman" w:hAnsi="Times New Roman" w:cs="Times New Roman"/>
          <w:sz w:val="24"/>
          <w:szCs w:val="24"/>
          <w:lang w:val="it-IT"/>
        </w:rPr>
        <w:t xml:space="preserve">tende ad assestarsi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la percentuale di coloro che reputano la formazione professionale ricevuta per niente adeguata</w:t>
      </w:r>
      <w:r w:rsidR="00F63B51">
        <w:rPr>
          <w:rFonts w:ascii="Times New Roman" w:hAnsi="Times New Roman" w:cs="Times New Roman"/>
          <w:sz w:val="24"/>
          <w:szCs w:val="24"/>
          <w:lang w:val="it-IT"/>
        </w:rPr>
        <w:t xml:space="preserve"> (i valori sono in linea con la media nazionale)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BC5E70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5"/>
        <w:gridCol w:w="1560"/>
        <w:gridCol w:w="1560"/>
      </w:tblGrid>
      <w:tr w:rsidR="007C369C" w:rsidRPr="004B0AD6" w:rsidTr="00E22342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molto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proofErr w:type="spellEnd"/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E22342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32,6      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34,6      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C369C" w:rsidRPr="004B0AD6" w:rsidTr="00E22342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5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31,4       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26,8    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528"/>
        <w:gridCol w:w="1560"/>
      </w:tblGrid>
      <w:tr w:rsidR="007C369C" w:rsidRPr="004B0AD6" w:rsidTr="007C369C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poco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proofErr w:type="spellEnd"/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7C369C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7C369C" w:rsidRPr="004B0AD6" w:rsidTr="007C369C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48,6     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528"/>
        <w:gridCol w:w="1560"/>
      </w:tblGrid>
      <w:tr w:rsidR="007C369C" w:rsidRPr="004B0AD6" w:rsidTr="00F63B51">
        <w:tc>
          <w:tcPr>
            <w:tcW w:w="2407" w:type="dxa"/>
          </w:tcPr>
          <w:p w:rsidR="007C369C" w:rsidRPr="00C06CFF" w:rsidRDefault="007C369C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Formazione professionale per niente adeguata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F63B51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22,7    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C369C" w:rsidRPr="004B0AD6" w:rsidTr="00F63B51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20         </w:t>
            </w:r>
          </w:p>
        </w:tc>
        <w:tc>
          <w:tcPr>
            <w:tcW w:w="1528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60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grande maggioranza dei laureati L18 DEA intervistati ha alte aspettative per la laurea e la considera un investimento utile </w:t>
      </w:r>
      <w:r w:rsidR="00483B17">
        <w:rPr>
          <w:rFonts w:ascii="Times New Roman" w:hAnsi="Times New Roman" w:cs="Times New Roman"/>
          <w:sz w:val="24"/>
          <w:szCs w:val="24"/>
          <w:lang w:val="it-IT"/>
        </w:rPr>
        <w:t xml:space="preserve">anche se non </w:t>
      </w:r>
      <w:proofErr w:type="spellStart"/>
      <w:r w:rsidR="00483B17">
        <w:rPr>
          <w:rFonts w:ascii="Times New Roman" w:hAnsi="Times New Roman" w:cs="Times New Roman"/>
          <w:sz w:val="24"/>
          <w:szCs w:val="24"/>
          <w:lang w:val="it-IT"/>
        </w:rPr>
        <w:t>rischiesto</w:t>
      </w:r>
      <w:proofErr w:type="spellEnd"/>
      <w:r w:rsidR="00483B17">
        <w:rPr>
          <w:rFonts w:ascii="Times New Roman" w:hAnsi="Times New Roman" w:cs="Times New Roman"/>
          <w:sz w:val="24"/>
          <w:szCs w:val="24"/>
          <w:lang w:val="it-IT"/>
        </w:rPr>
        <w:t xml:space="preserve"> dal mondo del lavoro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La percentuale dei laureati </w:t>
      </w:r>
      <w:r w:rsidR="00483B17">
        <w:rPr>
          <w:rFonts w:ascii="Times New Roman" w:hAnsi="Times New Roman" w:cs="Times New Roman"/>
          <w:sz w:val="24"/>
          <w:szCs w:val="24"/>
          <w:lang w:val="it-IT"/>
        </w:rPr>
        <w:t xml:space="preserve">sia a livello nazionale che locale mostra un calo. La percentuale dei laureati L18 DEA rimane comunque </w:t>
      </w:r>
      <w:proofErr w:type="spellStart"/>
      <w:r w:rsidR="00483B17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483B17">
        <w:rPr>
          <w:rFonts w:ascii="Times New Roman" w:hAnsi="Times New Roman" w:cs="Times New Roman"/>
          <w:sz w:val="24"/>
          <w:szCs w:val="24"/>
          <w:lang w:val="it-IT"/>
        </w:rPr>
        <w:t xml:space="preserve"> alta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della media nazionale.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9"/>
        <w:gridCol w:w="1276"/>
        <w:gridCol w:w="1529"/>
      </w:tblGrid>
      <w:tr w:rsidR="00F63B51" w:rsidRPr="004B0AD6" w:rsidTr="003C49F5">
        <w:tc>
          <w:tcPr>
            <w:tcW w:w="2407" w:type="dxa"/>
          </w:tcPr>
          <w:p w:rsidR="00F63B51" w:rsidRPr="00C06CFF" w:rsidRDefault="00F63B51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non richiesta ma utile</w:t>
            </w:r>
          </w:p>
        </w:tc>
        <w:tc>
          <w:tcPr>
            <w:tcW w:w="155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63B51" w:rsidRPr="004B0AD6" w:rsidTr="003C49F5">
        <w:tc>
          <w:tcPr>
            <w:tcW w:w="2407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55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48,9 </w:t>
            </w:r>
          </w:p>
        </w:tc>
        <w:tc>
          <w:tcPr>
            <w:tcW w:w="152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F63B51" w:rsidRPr="004B0AD6" w:rsidTr="003C49F5">
        <w:tc>
          <w:tcPr>
            <w:tcW w:w="2407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55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529" w:type="dxa"/>
          </w:tcPr>
          <w:p w:rsidR="00F63B51" w:rsidRPr="004B0AD6" w:rsidRDefault="00F63B51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4B0AD6" w:rsidRPr="00483B17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3B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B0AD6" w:rsidRPr="00C06CFF" w:rsidRDefault="00483B17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Tende a ridursi si a livello nazionale che a livello locale la percentuale di coloro che reputano la laurea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435532" w:rsidRPr="00C06CFF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utile n</w:t>
      </w:r>
      <w:r w:rsidR="00435532" w:rsidRPr="00C06CFF">
        <w:rPr>
          <w:rFonts w:ascii="Times New Roman" w:hAnsi="Times New Roman" w:cs="Times New Roman"/>
          <w:sz w:val="24"/>
          <w:szCs w:val="24"/>
          <w:lang w:val="it-IT"/>
        </w:rPr>
        <w:t>é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richiesta dalla legge. La percentuale riferita ai laureati L18 DEA </w:t>
      </w:r>
      <w:r>
        <w:rPr>
          <w:rFonts w:ascii="Times New Roman" w:hAnsi="Times New Roman" w:cs="Times New Roman"/>
          <w:sz w:val="24"/>
          <w:szCs w:val="24"/>
          <w:lang w:val="it-IT"/>
        </w:rPr>
        <w:t>nel 2018 super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leggermente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media nazionale.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29"/>
        <w:gridCol w:w="1275"/>
        <w:gridCol w:w="1560"/>
      </w:tblGrid>
      <w:tr w:rsidR="00483B17" w:rsidRPr="004B0AD6" w:rsidTr="00483B17">
        <w:tc>
          <w:tcPr>
            <w:tcW w:w="2407" w:type="dxa"/>
          </w:tcPr>
          <w:p w:rsidR="00483B17" w:rsidRPr="00C06CFF" w:rsidRDefault="00483B17" w:rsidP="00483B1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non richiesta 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é</w:t>
            </w: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utile</w:t>
            </w:r>
          </w:p>
        </w:tc>
        <w:tc>
          <w:tcPr>
            <w:tcW w:w="1529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83B17" w:rsidRPr="004B0AD6" w:rsidTr="00483B17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529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275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483B17" w:rsidRPr="004B0AD6" w:rsidTr="00483B17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529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 28,6</w:t>
            </w:r>
          </w:p>
        </w:tc>
        <w:tc>
          <w:tcPr>
            <w:tcW w:w="1275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60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>La laurea L18</w:t>
      </w:r>
      <w:r w:rsidR="003E6737">
        <w:rPr>
          <w:rFonts w:ascii="Times New Roman" w:hAnsi="Times New Roman" w:cs="Times New Roman"/>
          <w:sz w:val="24"/>
          <w:szCs w:val="24"/>
          <w:lang w:val="it-IT"/>
        </w:rPr>
        <w:t xml:space="preserve"> DEA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viene ritenuta necessaria da una percentuale che </w:t>
      </w:r>
      <w:r w:rsidR="003E6737">
        <w:rPr>
          <w:rFonts w:ascii="Times New Roman" w:hAnsi="Times New Roman" w:cs="Times New Roman"/>
          <w:sz w:val="24"/>
          <w:szCs w:val="24"/>
          <w:lang w:val="it-IT"/>
        </w:rPr>
        <w:t>tende ad aumentare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 Il risultato</w:t>
      </w:r>
      <w:r w:rsidR="003E6737">
        <w:rPr>
          <w:rFonts w:ascii="Times New Roman" w:hAnsi="Times New Roman" w:cs="Times New Roman"/>
          <w:sz w:val="24"/>
          <w:szCs w:val="24"/>
          <w:lang w:val="it-IT"/>
        </w:rPr>
        <w:t xml:space="preserve"> 2018, in deciso recupero rispetto al 2016,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appare in </w:t>
      </w:r>
      <w:r w:rsidR="003E6737">
        <w:rPr>
          <w:rFonts w:ascii="Times New Roman" w:hAnsi="Times New Roman" w:cs="Times New Roman"/>
          <w:sz w:val="24"/>
          <w:szCs w:val="24"/>
          <w:lang w:val="it-IT"/>
        </w:rPr>
        <w:t>linea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rispetto alla </w:t>
      </w:r>
      <w:r w:rsidR="003E6737">
        <w:rPr>
          <w:rFonts w:ascii="Times New Roman" w:hAnsi="Times New Roman" w:cs="Times New Roman"/>
          <w:sz w:val="24"/>
          <w:szCs w:val="24"/>
          <w:lang w:val="it-IT"/>
        </w:rPr>
        <w:t>tendenza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nazionale.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03"/>
        <w:gridCol w:w="1276"/>
        <w:gridCol w:w="1134"/>
      </w:tblGrid>
      <w:tr w:rsidR="00483B17" w:rsidRPr="004B0AD6" w:rsidTr="003E6737">
        <w:tc>
          <w:tcPr>
            <w:tcW w:w="2407" w:type="dxa"/>
          </w:tcPr>
          <w:p w:rsidR="00483B17" w:rsidRPr="00C06CFF" w:rsidRDefault="00483B17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non richiesta ma necessaria</w:t>
            </w:r>
          </w:p>
        </w:tc>
        <w:tc>
          <w:tcPr>
            <w:tcW w:w="1103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83B17" w:rsidRPr="004B0AD6" w:rsidTr="003E6737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03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83B17" w:rsidRPr="004B0AD6" w:rsidTr="003E6737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03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12,9 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12,5   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3E6737" w:rsidP="004B0AD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Aumenta, anche se in misura ridotta,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percentuale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coloro che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considera</w:t>
      </w:r>
      <w:r>
        <w:rPr>
          <w:rFonts w:ascii="Times New Roman" w:hAnsi="Times New Roman" w:cs="Times New Roman"/>
          <w:sz w:val="24"/>
          <w:szCs w:val="24"/>
          <w:lang w:val="it-IT"/>
        </w:rPr>
        <w:t>no la laurea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alla stregua di un mero requisito legale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 La percentuale a livello locale è significativamente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bassa rispetto a quella nazionale.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1276"/>
        <w:gridCol w:w="1103"/>
      </w:tblGrid>
      <w:tr w:rsidR="007C369C" w:rsidRPr="004B0AD6" w:rsidTr="003E6737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richiesta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  <w:proofErr w:type="spellEnd"/>
          </w:p>
        </w:tc>
        <w:tc>
          <w:tcPr>
            <w:tcW w:w="1134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3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369C" w:rsidRPr="004B0AD6" w:rsidTr="003E6737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134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7,3     </w:t>
            </w:r>
          </w:p>
        </w:tc>
        <w:tc>
          <w:tcPr>
            <w:tcW w:w="1103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C369C" w:rsidRPr="004B0AD6" w:rsidTr="003E6737">
        <w:tc>
          <w:tcPr>
            <w:tcW w:w="2407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134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1,4</w:t>
            </w:r>
          </w:p>
        </w:tc>
        <w:tc>
          <w:tcPr>
            <w:tcW w:w="1276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3,6    </w:t>
            </w:r>
          </w:p>
        </w:tc>
        <w:tc>
          <w:tcPr>
            <w:tcW w:w="1103" w:type="dxa"/>
          </w:tcPr>
          <w:p w:rsidR="007C369C" w:rsidRPr="004B0AD6" w:rsidRDefault="007C369C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8E5936" w:rsidRDefault="004B0AD6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I giudizi circa l’efficacia della laurea nel lavoro svolto </w:t>
      </w:r>
      <w:r w:rsidR="008E5936">
        <w:rPr>
          <w:rFonts w:ascii="Times New Roman" w:hAnsi="Times New Roman" w:cs="Times New Roman"/>
          <w:sz w:val="24"/>
          <w:szCs w:val="24"/>
          <w:lang w:val="it-IT"/>
        </w:rPr>
        <w:t xml:space="preserve">vedono prevalere l’opzione </w:t>
      </w:r>
      <w:proofErr w:type="spellStart"/>
      <w:r w:rsidR="008E5936">
        <w:rPr>
          <w:rFonts w:ascii="Times New Roman" w:hAnsi="Times New Roman" w:cs="Times New Roman"/>
          <w:sz w:val="24"/>
          <w:szCs w:val="24"/>
          <w:lang w:val="it-IT"/>
        </w:rPr>
        <w:t>abbastastanza</w:t>
      </w:r>
      <w:proofErr w:type="spellEnd"/>
      <w:r w:rsidR="008E5936">
        <w:rPr>
          <w:rFonts w:ascii="Times New Roman" w:hAnsi="Times New Roman" w:cs="Times New Roman"/>
          <w:sz w:val="24"/>
          <w:szCs w:val="24"/>
          <w:lang w:val="it-IT"/>
        </w:rPr>
        <w:t xml:space="preserve"> efficace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8E5936">
        <w:rPr>
          <w:rFonts w:ascii="Times New Roman" w:hAnsi="Times New Roman" w:cs="Times New Roman"/>
          <w:sz w:val="24"/>
          <w:szCs w:val="24"/>
          <w:lang w:val="it-IT"/>
        </w:rPr>
        <w:t>Aumenta significativamente rispetto al 2017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giudizio di molto efficace.</w:t>
      </w:r>
      <w:r w:rsidRPr="00C06CF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E5936">
        <w:rPr>
          <w:rFonts w:ascii="Times New Roman" w:hAnsi="Times New Roman" w:cs="Times New Roman"/>
          <w:sz w:val="24"/>
          <w:szCs w:val="24"/>
          <w:lang w:val="it-IT"/>
        </w:rPr>
        <w:t xml:space="preserve">Il giudizio “per nulla efficace” si riduce </w:t>
      </w:r>
      <w:proofErr w:type="spellStart"/>
      <w:r w:rsidR="008E5936">
        <w:rPr>
          <w:rFonts w:ascii="Times New Roman" w:hAnsi="Times New Roman" w:cs="Times New Roman"/>
          <w:sz w:val="24"/>
          <w:szCs w:val="24"/>
          <w:lang w:val="it-IT"/>
        </w:rPr>
        <w:t>significativamenrte</w:t>
      </w:r>
      <w:proofErr w:type="spellEnd"/>
      <w:r w:rsidR="008E5936">
        <w:rPr>
          <w:rFonts w:ascii="Times New Roman" w:hAnsi="Times New Roman" w:cs="Times New Roman"/>
          <w:sz w:val="24"/>
          <w:szCs w:val="24"/>
          <w:lang w:val="it-IT"/>
        </w:rPr>
        <w:t xml:space="preserve"> rispetto all’anno 2017 e tende ad allinearsi al valore nazionale nel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483B17" w:rsidRPr="004B0AD6" w:rsidTr="00E22342">
        <w:tc>
          <w:tcPr>
            <w:tcW w:w="2407" w:type="dxa"/>
          </w:tcPr>
          <w:p w:rsidR="00483B17" w:rsidRPr="00C06CFF" w:rsidRDefault="00483B17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molto efficace nel lavoro svolto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28,4     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26,1   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483B17" w:rsidRPr="004B0AD6" w:rsidTr="00E22342">
        <w:tc>
          <w:tcPr>
            <w:tcW w:w="2407" w:type="dxa"/>
          </w:tcPr>
          <w:p w:rsidR="00483B17" w:rsidRPr="00C06CFF" w:rsidRDefault="00483B17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abbastanza efficace nel lavoro svolto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40,2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483B17" w:rsidRPr="004B0AD6" w:rsidTr="00E22342">
        <w:tc>
          <w:tcPr>
            <w:tcW w:w="2407" w:type="dxa"/>
          </w:tcPr>
          <w:p w:rsidR="00483B17" w:rsidRPr="00C06CFF" w:rsidRDefault="00483B17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per nulla efficace nel lavoro svolto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31,4  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483B17" w:rsidRPr="004B0AD6" w:rsidTr="00E22342">
        <w:tc>
          <w:tcPr>
            <w:tcW w:w="2407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31,9  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483B17" w:rsidRPr="004B0AD6" w:rsidRDefault="00483B17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</w:tbl>
    <w:p w:rsid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936" w:rsidRDefault="008E593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936" w:rsidRDefault="008E593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936" w:rsidRDefault="008E593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936" w:rsidRPr="004B0AD6" w:rsidRDefault="008E593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8E5936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A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ument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 la percentuale di coloro che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prosegu</w:t>
      </w:r>
      <w:r>
        <w:rPr>
          <w:rFonts w:ascii="Times New Roman" w:hAnsi="Times New Roman" w:cs="Times New Roman"/>
          <w:sz w:val="24"/>
          <w:szCs w:val="24"/>
          <w:lang w:val="it-IT"/>
        </w:rPr>
        <w:t>ono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gli studi</w:t>
      </w:r>
      <w:r>
        <w:rPr>
          <w:rFonts w:ascii="Times New Roman" w:hAnsi="Times New Roman" w:cs="Times New Roman"/>
          <w:sz w:val="24"/>
          <w:szCs w:val="24"/>
          <w:lang w:val="it-IT"/>
        </w:rPr>
        <w:t>. I valori tendono ad allinearsi a quelli nazionali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8E5936" w:rsidRPr="004B0AD6" w:rsidTr="001D58F4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276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5936" w:rsidRPr="004B0AD6" w:rsidTr="001D58F4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64,5 67,3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8E5936" w:rsidRPr="004B0AD6" w:rsidTr="001D58F4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50,3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</w:tbl>
    <w:p w:rsidR="004B0AD6" w:rsidRDefault="004B0AD6" w:rsidP="004B0AD6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4C47D6" w:rsidP="004B0AD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Sembra migliorare leggermente il giudizio circa l’utilizzo nel mondo del lavoro delle competenze acquisite.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E593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a percentuale di coloro che rilevano un utilizzo elevato</w:t>
      </w:r>
      <w:r w:rsidR="008E5936">
        <w:rPr>
          <w:rFonts w:ascii="Times New Roman" w:hAnsi="Times New Roman" w:cs="Times New Roman"/>
          <w:sz w:val="24"/>
          <w:szCs w:val="24"/>
          <w:lang w:val="it-IT"/>
        </w:rPr>
        <w:t xml:space="preserve"> è in aumento ma rappresenta il 28% circa del totale. La stragrande maggioranza </w:t>
      </w:r>
      <w:r>
        <w:rPr>
          <w:rFonts w:ascii="Times New Roman" w:hAnsi="Times New Roman" w:cs="Times New Roman"/>
          <w:sz w:val="24"/>
          <w:szCs w:val="24"/>
          <w:lang w:val="it-IT"/>
        </w:rPr>
        <w:t>segnala un utilizzo ridotto nel mondo del lavoro delle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competenze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acquisite. Un segnale positivo è dato dalla riduzione di coloro che segnalano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un utilizzo nullo delle competenze acquisite.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1134"/>
        <w:gridCol w:w="1134"/>
      </w:tblGrid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elevato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25,8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23,3  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25,7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  <w:r w:rsidRPr="004B0A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1134"/>
        <w:gridCol w:w="1134"/>
      </w:tblGrid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ridotto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48,3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48,6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</w:tbl>
    <w:p w:rsidR="004B0AD6" w:rsidRPr="004B0AD6" w:rsidRDefault="004B0AD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1134"/>
        <w:gridCol w:w="1134"/>
      </w:tblGrid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nullo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E5936" w:rsidRPr="004B0AD6" w:rsidTr="00E22342">
        <w:tc>
          <w:tcPr>
            <w:tcW w:w="2407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418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:rsidR="008E5936" w:rsidRPr="004B0AD6" w:rsidRDefault="008E593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</w:tbl>
    <w:p w:rsidR="008E5936" w:rsidRPr="004B0AD6" w:rsidRDefault="008E5936" w:rsidP="004B0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AD6" w:rsidRPr="00C06CFF" w:rsidRDefault="000975E1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Alla luce di ciò la soddisfazione per il lavoro svolto (punteggio da 1 a 10)</w:t>
      </w:r>
      <w:r w:rsidR="004C47D6">
        <w:rPr>
          <w:rFonts w:ascii="Times New Roman" w:hAnsi="Times New Roman" w:cs="Times New Roman"/>
          <w:sz w:val="24"/>
          <w:szCs w:val="24"/>
          <w:lang w:val="it-IT"/>
        </w:rPr>
        <w:t xml:space="preserve"> mostra un lieve miglioramento</w:t>
      </w:r>
      <w:r w:rsidR="004B0AD6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1134"/>
        <w:gridCol w:w="1134"/>
      </w:tblGrid>
      <w:tr w:rsidR="004C47D6" w:rsidRPr="004B0AD6" w:rsidTr="00E22342">
        <w:tc>
          <w:tcPr>
            <w:tcW w:w="2407" w:type="dxa"/>
          </w:tcPr>
          <w:p w:rsidR="004C47D6" w:rsidRPr="00C06CFF" w:rsidRDefault="004C47D6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Soddisfazione per il lavoro svolto</w:t>
            </w:r>
          </w:p>
        </w:tc>
        <w:tc>
          <w:tcPr>
            <w:tcW w:w="1418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47D6" w:rsidRPr="004B0AD6" w:rsidTr="00E22342">
        <w:tc>
          <w:tcPr>
            <w:tcW w:w="2407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418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4C47D6" w:rsidRPr="004B0AD6" w:rsidTr="00E22342">
        <w:tc>
          <w:tcPr>
            <w:tcW w:w="2407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418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47D6" w:rsidRPr="004B0AD6" w:rsidRDefault="004C47D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4C47D6" w:rsidRDefault="004C47D6" w:rsidP="004C47D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47D6" w:rsidRPr="00C06CFF" w:rsidRDefault="004C47D6" w:rsidP="004C47D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soddisfazione per l’iscrizione alla laurea magistrale è crescente (punteggi da 1 a 10). La soddisfazione per i laureati L18 DEA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è identica nel 2018 a quella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nazionale.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4C47D6" w:rsidRPr="004B0AD6" w:rsidTr="00781DA3">
        <w:tc>
          <w:tcPr>
            <w:tcW w:w="2407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Soddisfazione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276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47D6" w:rsidRPr="004B0AD6" w:rsidTr="00781DA3">
        <w:tc>
          <w:tcPr>
            <w:tcW w:w="2407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Italia L18</w:t>
            </w:r>
          </w:p>
        </w:tc>
        <w:tc>
          <w:tcPr>
            <w:tcW w:w="1276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8,2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8,2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C47D6" w:rsidRPr="004B0AD6" w:rsidTr="00781DA3">
        <w:tc>
          <w:tcPr>
            <w:tcW w:w="2407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L18</w:t>
            </w:r>
          </w:p>
        </w:tc>
        <w:tc>
          <w:tcPr>
            <w:tcW w:w="1276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D6">
              <w:rPr>
                <w:rFonts w:ascii="Times New Roman" w:hAnsi="Times New Roman" w:cs="Times New Roman"/>
                <w:sz w:val="24"/>
                <w:szCs w:val="24"/>
              </w:rPr>
              <w:t xml:space="preserve"> 8,6</w:t>
            </w:r>
          </w:p>
        </w:tc>
        <w:tc>
          <w:tcPr>
            <w:tcW w:w="1134" w:type="dxa"/>
          </w:tcPr>
          <w:p w:rsidR="004C47D6" w:rsidRPr="004B0AD6" w:rsidRDefault="004C47D6" w:rsidP="007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4B0AD6" w:rsidRPr="00C06CFF" w:rsidRDefault="004B0AD6" w:rsidP="004B0AD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>In sintesi</w:t>
      </w:r>
      <w:r w:rsidR="000975E1" w:rsidRPr="00C06CF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stragrande maggioranza dei laureati in scienze economico-statistiche in Italia ha scelto una formazione di tipo aziendalistico. I laureati L18 DEA, in particolare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nutrono elevate aspettative nei confronti di tale formazione. La considerano un investimento più utile che necessario. Infatti tendono a proseguire gli studi e a segnalare una soddisfazione crescente per l’iscrizione alla laurea magistrale. Due sono le richieste che emergono con forza dall’analisi dei dati. La prima è rivolta alle università e riguarda il miglioramento continuo della formazione professionale in linea con le esigenze del mondo del lavoro. Ciò pone un immediato interrogativo</w:t>
      </w:r>
      <w:r w:rsidR="00C06CFF">
        <w:rPr>
          <w:rFonts w:ascii="Times New Roman" w:hAnsi="Times New Roman" w:cs="Times New Roman"/>
          <w:sz w:val="24"/>
          <w:szCs w:val="24"/>
          <w:lang w:val="it-IT"/>
        </w:rPr>
        <w:t xml:space="preserve"> di ordine generale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: come rendere la formazione aziendalistica più in linea con le richieste del mondo del lavoro?  La seconda è rivolta alle imprese ed ai datori di lavoro nei confronti dei quali si </w:t>
      </w:r>
      <w:r w:rsidR="000975E1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richiede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un migliore utilizzo delle competenze acquisite. </w:t>
      </w:r>
      <w:r w:rsidR="004C47D6">
        <w:rPr>
          <w:rFonts w:ascii="Times New Roman" w:hAnsi="Times New Roman" w:cs="Times New Roman"/>
          <w:sz w:val="24"/>
          <w:szCs w:val="24"/>
          <w:lang w:val="it-IT"/>
        </w:rPr>
        <w:t>Un piccolo segnale positivo è dato dal lieve miglioramento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della soddisfazione nei confronti del lavoro svolto. Anche qui appare scontato l’invito alle imprese e al mondo delle professioni a dialogare di più</w:t>
      </w:r>
      <w:r w:rsidR="00C06CFF">
        <w:rPr>
          <w:rFonts w:ascii="Times New Roman" w:hAnsi="Times New Roman" w:cs="Times New Roman"/>
          <w:sz w:val="24"/>
          <w:szCs w:val="24"/>
          <w:lang w:val="it-IT"/>
        </w:rPr>
        <w:t xml:space="preserve"> con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l’università allo scopo di costruire un percorso formativo condiviso in grado di rispondere efficacemente alle sfide poste da un ambiente in continua trasformazione.   </w:t>
      </w:r>
    </w:p>
    <w:p w:rsidR="009331FC" w:rsidRPr="00C06CFF" w:rsidRDefault="009331FC" w:rsidP="004B0AD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B0AD6" w:rsidRPr="00664B9F" w:rsidRDefault="004C47D6" w:rsidP="004B0AD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B9F">
        <w:rPr>
          <w:rFonts w:ascii="Times New Roman" w:hAnsi="Times New Roman" w:cs="Times New Roman"/>
          <w:b/>
          <w:sz w:val="24"/>
          <w:szCs w:val="24"/>
        </w:rPr>
        <w:t>Efficacia formativa e o</w:t>
      </w:r>
      <w:r w:rsidR="00C9083A">
        <w:rPr>
          <w:rFonts w:ascii="Times New Roman" w:hAnsi="Times New Roman" w:cs="Times New Roman"/>
          <w:b/>
          <w:sz w:val="24"/>
          <w:szCs w:val="24"/>
        </w:rPr>
        <w:t>cc</w:t>
      </w:r>
      <w:r w:rsidRPr="00664B9F">
        <w:rPr>
          <w:rFonts w:ascii="Times New Roman" w:hAnsi="Times New Roman" w:cs="Times New Roman"/>
          <w:b/>
          <w:sz w:val="24"/>
          <w:szCs w:val="24"/>
        </w:rPr>
        <w:t xml:space="preserve">upazionale </w:t>
      </w:r>
      <w:r w:rsidR="004B0AD6" w:rsidRPr="00664B9F">
        <w:rPr>
          <w:rFonts w:ascii="Times New Roman" w:hAnsi="Times New Roman" w:cs="Times New Roman"/>
          <w:b/>
          <w:sz w:val="24"/>
          <w:szCs w:val="24"/>
        </w:rPr>
        <w:t>dei laureati LM77 del DEA nel triennio 201</w:t>
      </w:r>
      <w:r w:rsidRPr="00664B9F">
        <w:rPr>
          <w:rFonts w:ascii="Times New Roman" w:hAnsi="Times New Roman" w:cs="Times New Roman"/>
          <w:b/>
          <w:sz w:val="24"/>
          <w:szCs w:val="24"/>
        </w:rPr>
        <w:t>6</w:t>
      </w:r>
      <w:r w:rsidR="004B0AD6" w:rsidRPr="00664B9F">
        <w:rPr>
          <w:rFonts w:ascii="Times New Roman" w:hAnsi="Times New Roman" w:cs="Times New Roman"/>
          <w:b/>
          <w:sz w:val="24"/>
          <w:szCs w:val="24"/>
        </w:rPr>
        <w:t>-201</w:t>
      </w:r>
      <w:r w:rsidRPr="00664B9F">
        <w:rPr>
          <w:rFonts w:ascii="Times New Roman" w:hAnsi="Times New Roman" w:cs="Times New Roman"/>
          <w:b/>
          <w:sz w:val="24"/>
          <w:szCs w:val="24"/>
        </w:rPr>
        <w:t>8</w:t>
      </w:r>
      <w:r w:rsidR="004B0AD6" w:rsidRPr="00664B9F">
        <w:rPr>
          <w:rFonts w:ascii="Times New Roman" w:hAnsi="Times New Roman" w:cs="Times New Roman"/>
          <w:b/>
          <w:sz w:val="24"/>
          <w:szCs w:val="24"/>
        </w:rPr>
        <w:t xml:space="preserve"> (fonte Almalaurea).</w:t>
      </w:r>
    </w:p>
    <w:p w:rsidR="009331FC" w:rsidRPr="00C06CFF" w:rsidRDefault="009331FC" w:rsidP="009331F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Degli oltre 1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.000 laureati magistrali in scienze economico statistiche in Italia, il 7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% circa risulta iscritto a corsi di studi della classe LM77, manifestando in tal modo una netta preferenza per una formazione a prevalente contenuto aziendalistico. Nel triennio 201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-1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numero di laureati LM77 del Dipartimento di Economia Aziendale 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>mostra un andamento crescente in linea il trend nazionale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701"/>
        <w:gridCol w:w="1276"/>
        <w:gridCol w:w="1276"/>
      </w:tblGrid>
      <w:tr w:rsidR="00A571B2" w:rsidRPr="00BA295D" w:rsidTr="00E22342">
        <w:tc>
          <w:tcPr>
            <w:tcW w:w="2407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Laureati</w:t>
            </w:r>
            <w:proofErr w:type="spellEnd"/>
          </w:p>
        </w:tc>
        <w:tc>
          <w:tcPr>
            <w:tcW w:w="1701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571B2" w:rsidRPr="00BA295D" w:rsidTr="00E22342">
        <w:tc>
          <w:tcPr>
            <w:tcW w:w="2407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Italia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-Stat</w:t>
            </w:r>
          </w:p>
        </w:tc>
        <w:tc>
          <w:tcPr>
            <w:tcW w:w="1701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14.464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14.891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15.285</w:t>
            </w:r>
          </w:p>
        </w:tc>
      </w:tr>
      <w:tr w:rsidR="00A571B2" w:rsidRPr="00BA295D" w:rsidTr="00E22342">
        <w:tc>
          <w:tcPr>
            <w:tcW w:w="2407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701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10.642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10.871 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11.302</w:t>
            </w:r>
          </w:p>
        </w:tc>
      </w:tr>
      <w:tr w:rsidR="00A571B2" w:rsidRPr="00BA295D" w:rsidTr="00E22342">
        <w:tc>
          <w:tcPr>
            <w:tcW w:w="2407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701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276" w:type="dxa"/>
          </w:tcPr>
          <w:p w:rsidR="00A571B2" w:rsidRPr="00BA295D" w:rsidRDefault="00A571B2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 L’età alla laurea è 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 xml:space="preserve">rimasta quella del 2016 dopo una flessione nel 2017. Rimane ancora significativamente </w:t>
      </w:r>
      <w:proofErr w:type="spellStart"/>
      <w:r w:rsidR="003545F6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3545F6">
        <w:rPr>
          <w:rFonts w:ascii="Times New Roman" w:hAnsi="Times New Roman" w:cs="Times New Roman"/>
          <w:sz w:val="24"/>
          <w:szCs w:val="24"/>
          <w:lang w:val="it-IT"/>
        </w:rPr>
        <w:t xml:space="preserve"> alta di </w:t>
      </w:r>
      <w:proofErr w:type="spellStart"/>
      <w:r w:rsidR="003545F6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3545F6">
        <w:rPr>
          <w:rFonts w:ascii="Times New Roman" w:hAnsi="Times New Roman" w:cs="Times New Roman"/>
          <w:sz w:val="24"/>
          <w:szCs w:val="24"/>
          <w:lang w:val="it-IT"/>
        </w:rPr>
        <w:t xml:space="preserve"> di due anni rispetto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alla media</w:t>
      </w:r>
      <w:r w:rsidR="003545F6">
        <w:rPr>
          <w:rFonts w:ascii="Times New Roman" w:hAnsi="Times New Roman" w:cs="Times New Roman"/>
          <w:sz w:val="24"/>
          <w:szCs w:val="24"/>
          <w:lang w:val="it-IT"/>
        </w:rPr>
        <w:t xml:space="preserve"> nazionale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701"/>
        <w:gridCol w:w="1276"/>
        <w:gridCol w:w="1276"/>
      </w:tblGrid>
      <w:tr w:rsidR="003545F6" w:rsidRPr="00BA295D" w:rsidTr="00E22342">
        <w:tc>
          <w:tcPr>
            <w:tcW w:w="2407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Età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701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545F6" w:rsidRPr="00BA295D" w:rsidTr="00E22342">
        <w:tc>
          <w:tcPr>
            <w:tcW w:w="2407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701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26,6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26,5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545F6" w:rsidRPr="00BA295D" w:rsidTr="00E22342">
        <w:tc>
          <w:tcPr>
            <w:tcW w:w="2407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701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28,6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28,1</w:t>
            </w:r>
          </w:p>
        </w:tc>
        <w:tc>
          <w:tcPr>
            <w:tcW w:w="1276" w:type="dxa"/>
          </w:tcPr>
          <w:p w:rsidR="003545F6" w:rsidRPr="00BA295D" w:rsidRDefault="003545F6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 La durata della magistrale LM77 Dea </w:t>
      </w:r>
      <w:r w:rsidR="009E277E">
        <w:rPr>
          <w:rFonts w:ascii="Times New Roman" w:hAnsi="Times New Roman" w:cs="Times New Roman"/>
          <w:sz w:val="24"/>
          <w:szCs w:val="24"/>
          <w:lang w:val="it-IT"/>
        </w:rPr>
        <w:t xml:space="preserve">si è lievemente ridotta ma rimane </w:t>
      </w:r>
      <w:proofErr w:type="spellStart"/>
      <w:r w:rsidR="009E277E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9E277E">
        <w:rPr>
          <w:rFonts w:ascii="Times New Roman" w:hAnsi="Times New Roman" w:cs="Times New Roman"/>
          <w:sz w:val="24"/>
          <w:szCs w:val="24"/>
          <w:lang w:val="it-IT"/>
        </w:rPr>
        <w:t xml:space="preserve"> alta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della media in Italia.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701"/>
        <w:gridCol w:w="1276"/>
        <w:gridCol w:w="1276"/>
      </w:tblGrid>
      <w:tr w:rsidR="009E277E" w:rsidRPr="00BA295D" w:rsidTr="00E22342">
        <w:tc>
          <w:tcPr>
            <w:tcW w:w="2407" w:type="dxa"/>
          </w:tcPr>
          <w:p w:rsidR="009E277E" w:rsidRPr="00C06CFF" w:rsidRDefault="009E277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Durata della laurea in anni</w:t>
            </w:r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277E" w:rsidRPr="00BA295D" w:rsidTr="00E22342">
        <w:tc>
          <w:tcPr>
            <w:tcW w:w="2407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2,6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 2,6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E277E" w:rsidRPr="00BA295D" w:rsidTr="00E22342">
        <w:tc>
          <w:tcPr>
            <w:tcW w:w="2407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3,1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 3,2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</w:t>
      </w:r>
      <w:r w:rsidR="009E277E">
        <w:rPr>
          <w:rFonts w:ascii="Times New Roman" w:hAnsi="Times New Roman" w:cs="Times New Roman"/>
          <w:sz w:val="24"/>
          <w:szCs w:val="24"/>
          <w:lang w:val="it-IT"/>
        </w:rPr>
        <w:t xml:space="preserve">Significativamente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al di sotto della media nazionale</w:t>
      </w:r>
      <w:r w:rsidR="009E277E">
        <w:rPr>
          <w:rFonts w:ascii="Times New Roman" w:hAnsi="Times New Roman" w:cs="Times New Roman"/>
          <w:sz w:val="24"/>
          <w:szCs w:val="24"/>
          <w:lang w:val="it-IT"/>
        </w:rPr>
        <w:t xml:space="preserve"> nel 2018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è la percentuale di laureati LM77 del Dea che lavora</w:t>
      </w:r>
      <w:r w:rsidR="00E2286D">
        <w:rPr>
          <w:rFonts w:ascii="Times New Roman" w:hAnsi="Times New Roman" w:cs="Times New Roman"/>
          <w:sz w:val="24"/>
          <w:szCs w:val="24"/>
          <w:lang w:val="it-IT"/>
        </w:rPr>
        <w:t xml:space="preserve"> ad un anno dalla laurea</w:t>
      </w:r>
      <w:r w:rsidR="009E277E">
        <w:rPr>
          <w:rFonts w:ascii="Times New Roman" w:hAnsi="Times New Roman" w:cs="Times New Roman"/>
          <w:sz w:val="24"/>
          <w:szCs w:val="24"/>
          <w:lang w:val="it-IT"/>
        </w:rPr>
        <w:t xml:space="preserve">. Tale percentuale, sebbene oscillante, sembra essere avviata su un trend </w:t>
      </w:r>
      <w:proofErr w:type="spellStart"/>
      <w:r w:rsidR="009E277E">
        <w:rPr>
          <w:rFonts w:ascii="Times New Roman" w:hAnsi="Times New Roman" w:cs="Times New Roman"/>
          <w:sz w:val="24"/>
          <w:szCs w:val="24"/>
          <w:lang w:val="it-IT"/>
        </w:rPr>
        <w:t>positvo</w:t>
      </w:r>
      <w:proofErr w:type="spellEnd"/>
      <w:r w:rsidR="009E27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in linea con </w:t>
      </w:r>
      <w:r w:rsidR="009E277E">
        <w:rPr>
          <w:rFonts w:ascii="Times New Roman" w:hAnsi="Times New Roman" w:cs="Times New Roman"/>
          <w:sz w:val="24"/>
          <w:szCs w:val="24"/>
          <w:lang w:val="it-IT"/>
        </w:rPr>
        <w:t>quanto accade a livello nazionale.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701"/>
        <w:gridCol w:w="1276"/>
        <w:gridCol w:w="1276"/>
      </w:tblGrid>
      <w:tr w:rsidR="009E277E" w:rsidRPr="00BA295D" w:rsidTr="00E22342">
        <w:tc>
          <w:tcPr>
            <w:tcW w:w="2407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277E" w:rsidRPr="00BA295D" w:rsidTr="00E22342">
        <w:tc>
          <w:tcPr>
            <w:tcW w:w="2407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59,6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61,8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9E277E" w:rsidRPr="00BA295D" w:rsidTr="00E22342">
        <w:tc>
          <w:tcPr>
            <w:tcW w:w="2407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701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41,4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58,2</w:t>
            </w:r>
          </w:p>
        </w:tc>
        <w:tc>
          <w:tcPr>
            <w:tcW w:w="1276" w:type="dxa"/>
          </w:tcPr>
          <w:p w:rsidR="009E277E" w:rsidRPr="00BA295D" w:rsidRDefault="009E277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 In crescita è invece la percentuale di laureati LM77 DEA che inizia a lavorare dopo la laurea. Il valore </w:t>
      </w:r>
      <w:r w:rsidR="0095673F">
        <w:rPr>
          <w:rFonts w:ascii="Times New Roman" w:hAnsi="Times New Roman" w:cs="Times New Roman"/>
          <w:sz w:val="24"/>
          <w:szCs w:val="24"/>
          <w:lang w:val="it-IT"/>
        </w:rPr>
        <w:t xml:space="preserve">nel 2018 supera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la media nazionale.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701"/>
        <w:gridCol w:w="1276"/>
        <w:gridCol w:w="1276"/>
      </w:tblGrid>
      <w:tr w:rsidR="0095673F" w:rsidRPr="00BA295D" w:rsidTr="00E22342">
        <w:tc>
          <w:tcPr>
            <w:tcW w:w="2407" w:type="dxa"/>
          </w:tcPr>
          <w:p w:rsidR="0095673F" w:rsidRPr="00C06CFF" w:rsidRDefault="0095673F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Inizia a lavorare dopo la laurea</w:t>
            </w:r>
          </w:p>
        </w:tc>
        <w:tc>
          <w:tcPr>
            <w:tcW w:w="1701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5673F" w:rsidRPr="00BA295D" w:rsidTr="00E22342">
        <w:tc>
          <w:tcPr>
            <w:tcW w:w="2407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701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95673F" w:rsidRPr="00BA295D" w:rsidTr="00E22342">
        <w:tc>
          <w:tcPr>
            <w:tcW w:w="2407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701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95673F" w:rsidRPr="00BA295D" w:rsidRDefault="0095673F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Nel 2018 supera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media nazionale la percentuale di laureati LM77 DEA che prosegue il lavoro iniziato prima di iscriversi.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992"/>
        <w:gridCol w:w="992"/>
      </w:tblGrid>
      <w:tr w:rsidR="005364BE" w:rsidRPr="00BA295D" w:rsidTr="00E22342">
        <w:tc>
          <w:tcPr>
            <w:tcW w:w="2407" w:type="dxa"/>
          </w:tcPr>
          <w:p w:rsidR="005364BE" w:rsidRPr="00C06CFF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Prosegue il lavoro iniziato prima di iscriversi alla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9331FC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5364BE" w:rsidRDefault="009331FC" w:rsidP="009331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Si riduce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 nel triennio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tempo (in mesi) che intercorre tra il conseguimento della laurea e l’inizio del lavoro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364BE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>l valore locale mostra un significativo miglioramento anche se rimane al di sopra di quello nazionale</w:t>
      </w:r>
      <w:r w:rsidRPr="005364B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992"/>
        <w:gridCol w:w="992"/>
      </w:tblGrid>
      <w:tr w:rsidR="005364BE" w:rsidRPr="005364BE" w:rsidTr="00E22342">
        <w:tc>
          <w:tcPr>
            <w:tcW w:w="2407" w:type="dxa"/>
          </w:tcPr>
          <w:p w:rsidR="005364BE" w:rsidRPr="00C06CFF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Distanza in mesi tra laurea e lavoro</w:t>
            </w:r>
          </w:p>
        </w:tc>
        <w:tc>
          <w:tcPr>
            <w:tcW w:w="1418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2016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2017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2018</w:t>
            </w:r>
          </w:p>
        </w:tc>
      </w:tr>
      <w:tr w:rsidR="005364BE" w:rsidRPr="005364BE" w:rsidTr="00E22342">
        <w:tc>
          <w:tcPr>
            <w:tcW w:w="2407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Italia LM77</w:t>
            </w:r>
          </w:p>
        </w:tc>
        <w:tc>
          <w:tcPr>
            <w:tcW w:w="1418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3,7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3,5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3,7</w:t>
            </w:r>
          </w:p>
        </w:tc>
      </w:tr>
      <w:tr w:rsidR="005364BE" w:rsidRPr="005364BE" w:rsidTr="00E22342">
        <w:tc>
          <w:tcPr>
            <w:tcW w:w="2407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Dea LM77</w:t>
            </w:r>
          </w:p>
        </w:tc>
        <w:tc>
          <w:tcPr>
            <w:tcW w:w="1418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5,6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3,9</w:t>
            </w:r>
          </w:p>
        </w:tc>
        <w:tc>
          <w:tcPr>
            <w:tcW w:w="992" w:type="dxa"/>
          </w:tcPr>
          <w:p w:rsidR="005364BE" w:rsidRPr="005364BE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4,2</w:t>
            </w:r>
          </w:p>
        </w:tc>
      </w:tr>
    </w:tbl>
    <w:p w:rsidR="009331FC" w:rsidRPr="005364BE" w:rsidRDefault="009331FC" w:rsidP="009331F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La percentuale di laureati LM77 DEA che ha un lavoro stabile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tende ad allinearsi al valore nazionale nel 2018. I valore </w:t>
      </w:r>
      <w:proofErr w:type="spellStart"/>
      <w:r w:rsidR="005364BE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 alti degli a</w:t>
      </w:r>
      <w:r w:rsidR="006677A1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ni precedenti sono per lo più legati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alla presenza di studenti lavoratori, presenza che va assottigliandosi nel tempo.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992"/>
        <w:gridCol w:w="992"/>
      </w:tblGrid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stabile 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38,9      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58,3      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9331FC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5364BE" w:rsidRDefault="005364BE" w:rsidP="009331FC">
      <w:pPr>
        <w:rPr>
          <w:rFonts w:ascii="Times New Roman" w:hAnsi="Times New Roman" w:cs="Times New Roman"/>
          <w:sz w:val="24"/>
          <w:szCs w:val="24"/>
        </w:rPr>
      </w:pPr>
    </w:p>
    <w:p w:rsidR="005364BE" w:rsidRDefault="005364BE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5364BE" w:rsidRDefault="009331FC" w:rsidP="009331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Si conferma al di sotto della media nazionale anche nel 2018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percentuale di laureati LM77 DEA che lavora nel settore privato.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992"/>
        <w:gridCol w:w="992"/>
      </w:tblGrid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privato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87,5   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5364BE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>Si riduce la percentuale di laureati che lavora nel settore pubblico anche se i valori rimangono superiori alla media nazionale.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364BE">
        <w:rPr>
          <w:rFonts w:ascii="Times New Roman" w:hAnsi="Times New Roman" w:cs="Times New Roman"/>
          <w:sz w:val="24"/>
          <w:szCs w:val="24"/>
          <w:lang w:val="it-IT"/>
        </w:rPr>
        <w:t>Si riducono gli studenti lavoratori impiegati nel settore pubblico.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992"/>
        <w:gridCol w:w="992"/>
      </w:tblGrid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4B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pubblico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8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9331FC" w:rsidRPr="005364BE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364B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9331FC" w:rsidRPr="005364BE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Superiore al pur minimo valore nazionale è nel 2018 la percentuale di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laureati che lavorano nel non profit.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5364BE" w:rsidRPr="00BA295D" w:rsidTr="00E22342">
        <w:tc>
          <w:tcPr>
            <w:tcW w:w="2407" w:type="dxa"/>
          </w:tcPr>
          <w:p w:rsidR="005364BE" w:rsidRPr="00C06CFF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Lavora nel settore non profit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Leggermente inferiore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alla media nazionale la retribuzione mensile</w:t>
      </w:r>
      <w:r w:rsidR="005364BE">
        <w:rPr>
          <w:rFonts w:ascii="Times New Roman" w:hAnsi="Times New Roman" w:cs="Times New Roman"/>
          <w:sz w:val="24"/>
          <w:szCs w:val="24"/>
          <w:lang w:val="it-IT"/>
        </w:rPr>
        <w:t xml:space="preserve"> dei laureati LM77 DEA nel 2018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Retribuzione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mensile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in euro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28635E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A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umenta notevolmente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rispetto al 2016, seppure con oscillazioni,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di laureati LM77 DEA che segnala un miglioramento nel lavoro svolto per effetto della laurea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Nel 2018 il valore è leggermente inferiore alla media.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5364BE" w:rsidRPr="00BA295D" w:rsidTr="00E22342">
        <w:tc>
          <w:tcPr>
            <w:tcW w:w="2407" w:type="dxa"/>
          </w:tcPr>
          <w:p w:rsidR="005364BE" w:rsidRPr="00C06CFF" w:rsidRDefault="005364B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 lavoro per effetto della laurea L18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43,1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50,5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5364BE" w:rsidRPr="00BA295D" w:rsidTr="00E22342">
        <w:tc>
          <w:tcPr>
            <w:tcW w:w="2407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134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993" w:type="dxa"/>
          </w:tcPr>
          <w:p w:rsidR="005364BE" w:rsidRPr="00BA295D" w:rsidRDefault="005364B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</w:tbl>
    <w:p w:rsidR="009331FC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28635E" w:rsidRDefault="0028635E" w:rsidP="009331FC">
      <w:pPr>
        <w:rPr>
          <w:rFonts w:ascii="Times New Roman" w:hAnsi="Times New Roman" w:cs="Times New Roman"/>
          <w:sz w:val="24"/>
          <w:szCs w:val="24"/>
        </w:rPr>
      </w:pPr>
    </w:p>
    <w:p w:rsidR="0028635E" w:rsidRPr="00BA295D" w:rsidRDefault="0028635E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>In leggera riduzione rispetto al 2017 è la percentuale d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i laureati LM77 DEA 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segnalano un miglioramento nelle competenze professionali acquisite. Si tratta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 xml:space="preserve"> però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di un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 xml:space="preserve"> valore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decisamente positiv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e in controtendenza rispetto alla media nazionale che registra 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 xml:space="preserve">invece una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riduzione</w:t>
      </w:r>
      <w:r w:rsidR="0028635E">
        <w:rPr>
          <w:rFonts w:ascii="Times New Roman" w:hAnsi="Times New Roman" w:cs="Times New Roman"/>
          <w:sz w:val="24"/>
          <w:szCs w:val="24"/>
          <w:lang w:val="it-IT"/>
        </w:rPr>
        <w:t xml:space="preserve"> nel 2018.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134"/>
        <w:gridCol w:w="993"/>
        <w:gridCol w:w="993"/>
      </w:tblGrid>
      <w:tr w:rsidR="0028635E" w:rsidRPr="00BA295D" w:rsidTr="00E22342">
        <w:tc>
          <w:tcPr>
            <w:tcW w:w="2407" w:type="dxa"/>
          </w:tcPr>
          <w:p w:rsidR="0028635E" w:rsidRPr="00C06CFF" w:rsidRDefault="0028635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nelle competenze professionali per effetto della laurea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8635E" w:rsidRPr="00BA295D" w:rsidTr="00E22342">
        <w:tc>
          <w:tcPr>
            <w:tcW w:w="2407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43,5 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28635E" w:rsidRPr="00BA295D" w:rsidTr="00E22342">
        <w:tc>
          <w:tcPr>
            <w:tcW w:w="2407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93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6A1F6A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Sembra ridursi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la percentuale di laureati LM77 DEA che segnala un miglioramento nella posizione lavorativa per effetto della laurea.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Nel 2018 non abbiamo alcun valore. I valori oscillanti nel passato segnalano la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ncessità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mettere a punto per il futuro indagini più accurate.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28635E" w:rsidRPr="00BA295D" w:rsidTr="00E22342">
        <w:tc>
          <w:tcPr>
            <w:tcW w:w="2407" w:type="dxa"/>
          </w:tcPr>
          <w:p w:rsidR="0028635E" w:rsidRPr="00C06CFF" w:rsidRDefault="0028635E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nella posizione lavorativa per effetto della laurea</w:t>
            </w:r>
          </w:p>
        </w:tc>
        <w:tc>
          <w:tcPr>
            <w:tcW w:w="1276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8635E" w:rsidRPr="00BA295D" w:rsidTr="00E22342">
        <w:tc>
          <w:tcPr>
            <w:tcW w:w="2407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29,4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28635E" w:rsidRPr="00BA295D" w:rsidTr="00E22342">
        <w:tc>
          <w:tcPr>
            <w:tcW w:w="2407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28635E" w:rsidRPr="00BA295D" w:rsidRDefault="0028635E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6A1F6A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>Aumenta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di laureati LM77 DEA che rileva un miglioramento nella retribuzione per effetto della laurea. </w:t>
      </w:r>
      <w:r w:rsidR="009331FC" w:rsidRPr="006A1F6A">
        <w:rPr>
          <w:rFonts w:ascii="Times New Roman" w:hAnsi="Times New Roman" w:cs="Times New Roman"/>
          <w:sz w:val="24"/>
          <w:szCs w:val="24"/>
          <w:lang w:val="it-IT"/>
        </w:rPr>
        <w:t xml:space="preserve">Il valore 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nel 2018 </w:t>
      </w:r>
      <w:r w:rsidR="009331FC" w:rsidRPr="006A1F6A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 decisamente al di sopra </w:t>
      </w:r>
      <w:r w:rsidR="009331FC" w:rsidRPr="006A1F6A">
        <w:rPr>
          <w:rFonts w:ascii="Times New Roman" w:hAnsi="Times New Roman" w:cs="Times New Roman"/>
          <w:sz w:val="24"/>
          <w:szCs w:val="24"/>
          <w:lang w:val="it-IT"/>
        </w:rPr>
        <w:t>della media nazionale.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 Occorrono però indagini </w:t>
      </w:r>
      <w:proofErr w:type="spellStart"/>
      <w:r w:rsidR="006A1F6A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 approfondite.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6A1F6A" w:rsidRPr="00BA295D" w:rsidTr="00E22342">
        <w:tc>
          <w:tcPr>
            <w:tcW w:w="2407" w:type="dxa"/>
          </w:tcPr>
          <w:p w:rsidR="006A1F6A" w:rsidRPr="00C06CFF" w:rsidRDefault="006A1F6A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nella retribuzione per effetto della laurea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15,1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  -         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331FC" w:rsidRPr="00BA295D" w:rsidRDefault="009331FC" w:rsidP="009331FC">
      <w:pPr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a percentuale di coloro che rilevano un miglioramento nelle singole mansioni per effetto della laurea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 non presenta valori </w:t>
      </w:r>
      <w:proofErr w:type="gramStart"/>
      <w:r w:rsidR="006A1F6A">
        <w:rPr>
          <w:rFonts w:ascii="Times New Roman" w:hAnsi="Times New Roman" w:cs="Times New Roman"/>
          <w:sz w:val="24"/>
          <w:szCs w:val="24"/>
          <w:lang w:val="it-IT"/>
        </w:rPr>
        <w:t>nel  2018</w:t>
      </w:r>
      <w:proofErr w:type="gramEnd"/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 cosi come nel 2016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Si tratta di percentuali </w:t>
      </w:r>
      <w:r w:rsidR="006A1F6A">
        <w:rPr>
          <w:rFonts w:ascii="Times New Roman" w:hAnsi="Times New Roman" w:cs="Times New Roman"/>
          <w:sz w:val="24"/>
          <w:szCs w:val="24"/>
          <w:lang w:val="it-IT"/>
        </w:rPr>
        <w:t xml:space="preserve">minime che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richiederanno in futuro indagini più accurate.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6A1F6A" w:rsidRPr="00BA295D" w:rsidTr="00E22342">
        <w:tc>
          <w:tcPr>
            <w:tcW w:w="2407" w:type="dxa"/>
          </w:tcPr>
          <w:p w:rsidR="006A1F6A" w:rsidRPr="00C06CFF" w:rsidRDefault="006A1F6A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 nelle singole mansioni per effetto della laurea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 11,5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Pur segnalando un deciso miglioramento nelle competenze professionali acquisite grazie alla formazione magistrale gli intervistati modificano i giudizi sul grado di adeguatezza della formazione professionale ricevuta. Nel tempo tende a cambiare il mix di giudizi. Si riducono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 significativamente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i giudizi “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poco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“adeguata” e aumentano 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significativamente i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giudizi “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molto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>adeguata”.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 Si tratta di un vero e proprio ribaltamento che segnala un trend di deciso miglioramento della soddisfazione espressa nei confronti della formazione professionale ricevuta.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molto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proofErr w:type="spellEnd"/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48,9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50,6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37,5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 33,3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</w:tbl>
    <w:p w:rsidR="009331FC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poco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proofErr w:type="spellEnd"/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42,8 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43,2   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781DA3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Un lieve incremento anche per coloro che ritengono la formazione professionale ricevuta “per niente adeguata”. </w:t>
      </w:r>
      <w:r w:rsidR="009331FC" w:rsidRPr="00781DA3">
        <w:rPr>
          <w:rFonts w:ascii="Times New Roman" w:hAnsi="Times New Roman" w:cs="Times New Roman"/>
          <w:sz w:val="24"/>
          <w:szCs w:val="24"/>
          <w:lang w:val="it-IT"/>
        </w:rPr>
        <w:t>Si tratta ad evidenza di percentuali irrisorie.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6A1F6A" w:rsidRPr="00BA295D" w:rsidTr="00E22342">
        <w:tc>
          <w:tcPr>
            <w:tcW w:w="2407" w:type="dxa"/>
          </w:tcPr>
          <w:p w:rsidR="006A1F6A" w:rsidRPr="00C06CFF" w:rsidRDefault="006A1F6A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Formazione professionale per niente adeguata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8,2   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A1F6A" w:rsidRPr="00BA295D" w:rsidTr="00E22342">
        <w:tc>
          <w:tcPr>
            <w:tcW w:w="2407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8,3 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6A1F6A" w:rsidRPr="00BA295D" w:rsidRDefault="006A1F6A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781DA3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grande maggioranza dei laureati LM77 DEA intervistati ha alte aspettative per la laurea e la considera un investimento necessario. La laurea LM77 DEA viene ritenuta necessaria da una percentuale che aumenta significativamente nel tempo. </w:t>
      </w:r>
      <w:r w:rsidR="009331FC" w:rsidRPr="00781DA3">
        <w:rPr>
          <w:rFonts w:ascii="Times New Roman" w:hAnsi="Times New Roman" w:cs="Times New Roman"/>
          <w:sz w:val="24"/>
          <w:szCs w:val="24"/>
          <w:lang w:val="it-IT"/>
        </w:rPr>
        <w:t>Il valore tende ad allinearsi alla media nazionale.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781DA3" w:rsidRPr="00BA295D" w:rsidTr="00E22342">
        <w:tc>
          <w:tcPr>
            <w:tcW w:w="2407" w:type="dxa"/>
          </w:tcPr>
          <w:p w:rsidR="00781DA3" w:rsidRPr="00C06CFF" w:rsidRDefault="00781DA3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non richiesta ma necessaria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33,9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16,7 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FB40F2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La percentuale di coloro che considera la laurea LM77 utile 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si dimezza nel 2018 rispetto al 2016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. Nel 201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valore 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è significativamente più basso della media nazionale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781DA3" w:rsidRPr="00BA295D" w:rsidTr="00E22342">
        <w:tc>
          <w:tcPr>
            <w:tcW w:w="2407" w:type="dxa"/>
          </w:tcPr>
          <w:p w:rsidR="00781DA3" w:rsidRPr="00C06CFF" w:rsidRDefault="00781DA3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non richiesta ma utile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40,3 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50  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9331FC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  <w:r w:rsidRPr="00BA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A3" w:rsidRDefault="00781DA3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DA3" w:rsidRPr="00BA295D" w:rsidRDefault="00781DA3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FB40F2" w:rsidP="00FB40F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Solo una ridotta percentuale la considera alla stregua di un mero requisito legale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 allineandosi ai valori nazionali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richiesta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  <w:proofErr w:type="spellEnd"/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16,5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16,7  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36289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a laurea è considerata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comunque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efficace nel lavoro svolto. Tende a cambiare il mix dei giudizi: si riducono i “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>per nulla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efficace” 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“abbastanza efficace”</w:t>
      </w:r>
      <w:r w:rsidR="00781DA3">
        <w:rPr>
          <w:rFonts w:ascii="Times New Roman" w:hAnsi="Times New Roman" w:cs="Times New Roman"/>
          <w:sz w:val="24"/>
          <w:szCs w:val="24"/>
          <w:lang w:val="it-IT"/>
        </w:rPr>
        <w:t xml:space="preserve"> a favore dei giudizi di “molto efficace”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781DA3" w:rsidRPr="00BA295D" w:rsidTr="00E22342">
        <w:tc>
          <w:tcPr>
            <w:tcW w:w="2407" w:type="dxa"/>
          </w:tcPr>
          <w:p w:rsidR="00781DA3" w:rsidRPr="00C06CFF" w:rsidRDefault="00781DA3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molto efficace nel lavoro svolto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48,9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76"/>
        <w:gridCol w:w="1134"/>
        <w:gridCol w:w="1134"/>
      </w:tblGrid>
      <w:tr w:rsidR="00781DA3" w:rsidRPr="00BA295D" w:rsidTr="00E22342">
        <w:tc>
          <w:tcPr>
            <w:tcW w:w="2407" w:type="dxa"/>
          </w:tcPr>
          <w:p w:rsidR="00781DA3" w:rsidRPr="00C06CFF" w:rsidRDefault="00781DA3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abbastanza efficace nel lavoro svolto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39,4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781DA3" w:rsidRPr="00BA295D" w:rsidTr="00E22342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76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</w:tbl>
    <w:p w:rsidR="009331FC" w:rsidRPr="00C06CFF" w:rsidRDefault="009331F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245"/>
        <w:gridCol w:w="1134"/>
        <w:gridCol w:w="1134"/>
      </w:tblGrid>
      <w:tr w:rsidR="00781DA3" w:rsidRPr="00BA295D" w:rsidTr="004C70D8">
        <w:tc>
          <w:tcPr>
            <w:tcW w:w="2407" w:type="dxa"/>
          </w:tcPr>
          <w:p w:rsidR="00781DA3" w:rsidRPr="00C06CFF" w:rsidRDefault="00781DA3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per nulla efficace nel lavoro svolto</w:t>
            </w:r>
          </w:p>
        </w:tc>
        <w:tc>
          <w:tcPr>
            <w:tcW w:w="1245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81DA3" w:rsidRPr="00BA295D" w:rsidTr="004C70D8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245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81DA3" w:rsidRPr="00BA295D" w:rsidTr="004C70D8">
        <w:tc>
          <w:tcPr>
            <w:tcW w:w="2407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245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16,7 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781DA3" w:rsidRPr="00BA295D" w:rsidRDefault="00781DA3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36289C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Migliora il </w:t>
      </w:r>
      <w:proofErr w:type="spellStart"/>
      <w:r w:rsidR="004C70D8">
        <w:rPr>
          <w:rFonts w:ascii="Times New Roman" w:hAnsi="Times New Roman" w:cs="Times New Roman"/>
          <w:sz w:val="24"/>
          <w:szCs w:val="24"/>
          <w:lang w:val="it-IT"/>
        </w:rPr>
        <w:t>giuidizio</w:t>
      </w:r>
      <w:proofErr w:type="spellEnd"/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nei confronti dei datori di lavoro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 in merito all’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utilizzo delle competenze acquisite. Per quanto riguarda i laureati LM77 DEA 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aumenta </w:t>
      </w:r>
      <w:proofErr w:type="spellStart"/>
      <w:r w:rsidR="004C70D8">
        <w:rPr>
          <w:rFonts w:ascii="Times New Roman" w:hAnsi="Times New Roman" w:cs="Times New Roman"/>
          <w:sz w:val="24"/>
          <w:szCs w:val="24"/>
          <w:lang w:val="it-IT"/>
        </w:rPr>
        <w:t>signficativamente</w:t>
      </w:r>
      <w:proofErr w:type="spellEnd"/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percentuale di coloro che rilevano un utilizzo elevato delle competenze nel lavoro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>, al di sopra della media nazionale,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 si riduce significativamente la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percentual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di coloro che rilevano un utilizzo ridotto delle competenze acquisite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>, leggermente al di sotto della media nazionale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 Si tratta di dati indubbiamente positivi.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7"/>
        <w:gridCol w:w="1134"/>
        <w:gridCol w:w="1134"/>
      </w:tblGrid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elevato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</w:tbl>
    <w:p w:rsidR="004C70D8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  <w:r w:rsidRPr="00BA29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7"/>
        <w:gridCol w:w="1134"/>
        <w:gridCol w:w="1134"/>
      </w:tblGrid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ridotto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47,4  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331FC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0D8" w:rsidRPr="004C70D8" w:rsidRDefault="004C70D8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Le percentuale di coloro che segnalano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un utilizzo n</w:t>
      </w:r>
      <w:r>
        <w:rPr>
          <w:rFonts w:ascii="Times New Roman" w:hAnsi="Times New Roman" w:cs="Times New Roman"/>
          <w:sz w:val="24"/>
          <w:szCs w:val="24"/>
          <w:lang w:val="it-IT"/>
        </w:rPr>
        <w:t>ullo delle competenze acquisite è in lieve aumento.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7"/>
        <w:gridCol w:w="1134"/>
        <w:gridCol w:w="1134"/>
      </w:tblGrid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Utilizzo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nullo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9,5  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8,3  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4C70D8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leggero calo nel 2018 è</w:t>
      </w:r>
      <w:r w:rsidR="0036289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il giudizio sull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a soddisfazione per il lavoro svolto (punteggio da 1 a 10).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7"/>
        <w:gridCol w:w="1134"/>
        <w:gridCol w:w="1134"/>
      </w:tblGrid>
      <w:tr w:rsidR="004C70D8" w:rsidRPr="00BA295D" w:rsidTr="00E22342">
        <w:tc>
          <w:tcPr>
            <w:tcW w:w="2407" w:type="dxa"/>
          </w:tcPr>
          <w:p w:rsidR="004C70D8" w:rsidRPr="00C06CFF" w:rsidRDefault="004C70D8" w:rsidP="009331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6C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Soddisfazione per il lavoro svolto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Italia LM77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C70D8" w:rsidRPr="00BA295D" w:rsidTr="00E22342">
        <w:tc>
          <w:tcPr>
            <w:tcW w:w="240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BA295D">
              <w:rPr>
                <w:rFonts w:ascii="Times New Roman" w:hAnsi="Times New Roman" w:cs="Times New Roman"/>
                <w:sz w:val="24"/>
                <w:szCs w:val="24"/>
              </w:rPr>
              <w:t xml:space="preserve"> L77</w:t>
            </w:r>
          </w:p>
        </w:tc>
        <w:tc>
          <w:tcPr>
            <w:tcW w:w="1417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C70D8" w:rsidRPr="00BA295D" w:rsidRDefault="004C70D8" w:rsidP="0093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9331FC" w:rsidRPr="00BA295D" w:rsidRDefault="009331FC" w:rsidP="00933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1FC" w:rsidRPr="00C06CFF" w:rsidRDefault="000975E1" w:rsidP="009331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C9083A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6289C" w:rsidRPr="00C06CFF">
        <w:rPr>
          <w:rFonts w:ascii="Times New Roman" w:hAnsi="Times New Roman" w:cs="Times New Roman"/>
          <w:sz w:val="24"/>
          <w:szCs w:val="24"/>
          <w:lang w:val="it-IT"/>
        </w:rPr>
        <w:t>In sintesi, anche per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laurea magistrale rilev</w:t>
      </w:r>
      <w:r w:rsidR="00C06CFF">
        <w:rPr>
          <w:rFonts w:ascii="Times New Roman" w:hAnsi="Times New Roman" w:cs="Times New Roman"/>
          <w:sz w:val="24"/>
          <w:szCs w:val="24"/>
          <w:lang w:val="it-IT"/>
        </w:rPr>
        <w:t>iamo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che la stragrande maggioranza dei laureati in scienze economico-statistiche in Italia ha scelto una formazione di tipo aziendalistico. I laureati LM77 DEA, in particolare, nutrono elevate aspettative nei confronti di tale formazione e dalla quale si aspettano un ritorno. La </w:t>
      </w:r>
      <w:r w:rsidR="002A1BCB">
        <w:rPr>
          <w:rFonts w:ascii="Times New Roman" w:hAnsi="Times New Roman" w:cs="Times New Roman"/>
          <w:sz w:val="24"/>
          <w:szCs w:val="24"/>
          <w:lang w:val="it-IT"/>
        </w:rPr>
        <w:t>ritengono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>più</w:t>
      </w:r>
      <w:r w:rsidR="002A1B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necessaria 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 xml:space="preserve">che utile </w:t>
      </w:r>
      <w:r w:rsidR="002A1BCB">
        <w:rPr>
          <w:rFonts w:ascii="Times New Roman" w:hAnsi="Times New Roman" w:cs="Times New Roman"/>
          <w:sz w:val="24"/>
          <w:szCs w:val="24"/>
          <w:lang w:val="it-IT"/>
        </w:rPr>
        <w:t>per trovare un lavoro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C06CFF">
        <w:rPr>
          <w:rFonts w:ascii="Times New Roman" w:hAnsi="Times New Roman" w:cs="Times New Roman"/>
          <w:sz w:val="24"/>
          <w:szCs w:val="24"/>
          <w:lang w:val="it-IT"/>
        </w:rPr>
        <w:t>Superiore alla media nazionale è la percentuale dei laureati LM7 DEA che s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egnala un deciso miglioramento nelle com</w:t>
      </w:r>
      <w:r w:rsidR="004C70D8">
        <w:rPr>
          <w:rFonts w:ascii="Times New Roman" w:hAnsi="Times New Roman" w:cs="Times New Roman"/>
          <w:sz w:val="24"/>
          <w:szCs w:val="24"/>
          <w:lang w:val="it-IT"/>
        </w:rPr>
        <w:t>petenze professionali acquisite e nell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’adeguatezza della formazione professionale ricevuta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>Migliora il giudizio n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ei confronti dei datori di lavoro 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>in merito all’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>util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>izzo delle competenze acquisite cosi come migliora il giudizio sull’efficacia della laurea nel mondo del lavoro.</w:t>
      </w:r>
      <w:r w:rsidR="009331FC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>Buon</w:t>
      </w:r>
      <w:r w:rsidR="00C9083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093CED">
        <w:rPr>
          <w:rFonts w:ascii="Times New Roman" w:hAnsi="Times New Roman" w:cs="Times New Roman"/>
          <w:sz w:val="24"/>
          <w:szCs w:val="24"/>
          <w:lang w:val="it-IT"/>
        </w:rPr>
        <w:t xml:space="preserve"> comunque la soddisfazione espressa nei confronti del lavoro svolto.</w:t>
      </w:r>
    </w:p>
    <w:p w:rsidR="00693C1B" w:rsidRPr="00C06CFF" w:rsidRDefault="0036289C" w:rsidP="00093C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CFF">
        <w:rPr>
          <w:rFonts w:ascii="Times New Roman" w:hAnsi="Times New Roman" w:cs="Times New Roman"/>
          <w:sz w:val="24"/>
          <w:szCs w:val="24"/>
          <w:lang w:val="it-IT"/>
        </w:rPr>
        <w:t>Il Prof. Della Porta passa, a questo punto, la parola al Prof. Lucianetti e lo invita a presentare le principali novità del corso di laurea triennale in economia e management che presiede per l’anno acca</w:t>
      </w:r>
      <w:r w:rsidR="002A1BC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emico 201</w:t>
      </w:r>
      <w:r w:rsidR="00423571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-20</w:t>
      </w:r>
      <w:r w:rsidR="00423571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. Nel confermare il crescente successo ottenuto dal corso di laurea in termini di immatricolazioni il Prof. Lucianetti ringrazia gli intervenuti per aver accettato il confronto e comunica che per il nuovo anno accademico </w:t>
      </w:r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la modifica </w:t>
      </w:r>
      <w:proofErr w:type="spellStart"/>
      <w:r w:rsidR="003154D5">
        <w:rPr>
          <w:rFonts w:ascii="Times New Roman" w:hAnsi="Times New Roman" w:cs="Times New Roman"/>
          <w:sz w:val="24"/>
          <w:szCs w:val="24"/>
          <w:lang w:val="it-IT"/>
        </w:rPr>
        <w:t>piu</w:t>
      </w:r>
      <w:proofErr w:type="spellEnd"/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 significativa è stata l’introduzione dell’insegnamento Digital </w:t>
      </w:r>
      <w:proofErr w:type="spellStart"/>
      <w:r w:rsidR="003154D5">
        <w:rPr>
          <w:rFonts w:ascii="Times New Roman" w:hAnsi="Times New Roman" w:cs="Times New Roman"/>
          <w:sz w:val="24"/>
          <w:szCs w:val="24"/>
          <w:lang w:val="it-IT"/>
        </w:rPr>
        <w:t>Transformation</w:t>
      </w:r>
      <w:proofErr w:type="spellEnd"/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 al terzo anno 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come 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>risulta dal prospetto allegato</w:t>
      </w:r>
      <w:r w:rsidRPr="00C06CF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154D5">
        <w:rPr>
          <w:rFonts w:ascii="Times New Roman" w:hAnsi="Times New Roman" w:cs="Times New Roman"/>
          <w:sz w:val="24"/>
          <w:szCs w:val="24"/>
          <w:lang w:val="it-IT"/>
        </w:rPr>
        <w:t>Cio</w:t>
      </w:r>
      <w:r w:rsidR="00BE7BC4">
        <w:rPr>
          <w:rFonts w:ascii="Times New Roman" w:hAnsi="Times New Roman" w:cs="Times New Roman"/>
          <w:sz w:val="24"/>
          <w:szCs w:val="24"/>
          <w:lang w:val="it-IT"/>
        </w:rPr>
        <w:t>’</w:t>
      </w:r>
      <w:proofErr w:type="spellEnd"/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 allo scopo di accogliere i suggerimenti da parte delle imprese di trattare temi attuali quali la digitalizzazione dei processi operativi e strategici delle imprese. Suggerimenti che, in larga parte, hanno portato all’istituzione della laurea magistrale in Digital Marketing.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154D5">
        <w:rPr>
          <w:rFonts w:ascii="Times New Roman" w:hAnsi="Times New Roman" w:cs="Times New Roman"/>
          <w:sz w:val="24"/>
          <w:szCs w:val="24"/>
          <w:lang w:val="it-IT"/>
        </w:rPr>
        <w:t>Di qui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l’importanza di costruire in modo </w:t>
      </w:r>
      <w:r w:rsidR="00DD515C">
        <w:rPr>
          <w:rFonts w:ascii="Times New Roman" w:hAnsi="Times New Roman" w:cs="Times New Roman"/>
          <w:sz w:val="24"/>
          <w:szCs w:val="24"/>
          <w:lang w:val="it-IT"/>
        </w:rPr>
        <w:t xml:space="preserve">sempre più 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>condiviso l’offerta formativa allo scopo di migliorarne il contenuto professionalizzante così come emerge</w:t>
      </w:r>
      <w:r w:rsidR="003154D5">
        <w:rPr>
          <w:rFonts w:ascii="Times New Roman" w:hAnsi="Times New Roman" w:cs="Times New Roman"/>
          <w:sz w:val="24"/>
          <w:szCs w:val="24"/>
          <w:lang w:val="it-IT"/>
        </w:rPr>
        <w:t xml:space="preserve"> anche 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dall’analisi dei dati presentata dal Prof. Della Porta. </w:t>
      </w:r>
      <w:r w:rsidR="00423571">
        <w:rPr>
          <w:rFonts w:ascii="Times New Roman" w:hAnsi="Times New Roman" w:cs="Times New Roman"/>
          <w:sz w:val="24"/>
          <w:szCs w:val="24"/>
          <w:lang w:val="it-IT"/>
        </w:rPr>
        <w:t xml:space="preserve">Ribadisce l’importanza di iniziative quali il 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“Career </w:t>
      </w:r>
      <w:proofErr w:type="spellStart"/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>Day</w:t>
      </w:r>
      <w:proofErr w:type="spellEnd"/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>” ch</w:t>
      </w:r>
      <w:r w:rsidR="00423571">
        <w:rPr>
          <w:rFonts w:ascii="Times New Roman" w:hAnsi="Times New Roman" w:cs="Times New Roman"/>
          <w:sz w:val="24"/>
          <w:szCs w:val="24"/>
          <w:lang w:val="it-IT"/>
        </w:rPr>
        <w:t>e anche quest’anno registrano</w:t>
      </w:r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proofErr w:type="spellStart"/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>peartecipazione</w:t>
      </w:r>
      <w:proofErr w:type="spellEnd"/>
      <w:r w:rsidR="008175CA" w:rsidRPr="00C06CFF">
        <w:rPr>
          <w:rFonts w:ascii="Times New Roman" w:hAnsi="Times New Roman" w:cs="Times New Roman"/>
          <w:sz w:val="24"/>
          <w:szCs w:val="24"/>
          <w:lang w:val="it-IT"/>
        </w:rPr>
        <w:t xml:space="preserve"> delle più importanti realtà produttive della regione </w:t>
      </w:r>
      <w:r w:rsidR="00423571">
        <w:rPr>
          <w:rFonts w:ascii="Times New Roman" w:hAnsi="Times New Roman" w:cs="Times New Roman"/>
          <w:sz w:val="24"/>
          <w:szCs w:val="24"/>
          <w:lang w:val="it-IT"/>
        </w:rPr>
        <w:t>con le quali si sono forma</w:t>
      </w:r>
      <w:r w:rsidR="00C044B8">
        <w:rPr>
          <w:rFonts w:ascii="Times New Roman" w:hAnsi="Times New Roman" w:cs="Times New Roman"/>
          <w:sz w:val="24"/>
          <w:szCs w:val="24"/>
          <w:lang w:val="it-IT"/>
        </w:rPr>
        <w:t>ti rapporti molto stretti caratterizzati da un proficuo interscambio di idee e di progettazione condivisa.</w:t>
      </w:r>
    </w:p>
    <w:p w:rsidR="00693C1B" w:rsidRPr="003461DE" w:rsidRDefault="00693C1B" w:rsidP="00693C1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461D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Prof. Della Porta ringrazia il Prof. Lucianetti e passa la parola al Prof. De Luca, Presidente del Corso di Laurea Magistrale in Economia e Management.</w:t>
      </w:r>
    </w:p>
    <w:p w:rsidR="00BE7BC4" w:rsidRDefault="00693C1B" w:rsidP="00F070EC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3461D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Anche Il Prof. De Luca ringrazia i presenti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per essere intervenuti</w:t>
      </w:r>
      <w:r w:rsidR="00BE7B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e per aver accettato il confr</w:t>
      </w:r>
      <w:r w:rsidR="006677A1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o</w:t>
      </w:r>
      <w:r w:rsidR="00BE7B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nto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461D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e passa 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illustrare</w:t>
      </w:r>
      <w:r w:rsidRPr="003461D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l’offerta formativa del corso di laurea magistrale in Economia e Management (LM77) articolata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</w:t>
      </w:r>
      <w:r w:rsidRPr="003461D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tre indirizzi resi più autonomi e differenti l’uno dall’altro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grazie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lastRenderedPageBreak/>
        <w:t>anche ai suggerimenti degli stakeholder</w:t>
      </w:r>
      <w:r w:rsidRPr="003461DE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  <w:r w:rsidR="00D92F0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Anche per la magistrale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le </w:t>
      </w:r>
      <w:r w:rsidR="00D92F0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modificazioni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piu</w:t>
      </w:r>
      <w:proofErr w:type="spellEnd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significative rispetto all’offerta formativa dell’anno precedente riguardano alcuni insegnamenti, in particolare dell’indirizzo</w:t>
      </w:r>
      <w:r w:rsidR="007F01D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Finanza Aziendale, </w:t>
      </w:r>
      <w:proofErr w:type="spellStart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dova</w:t>
      </w:r>
      <w:proofErr w:type="spellEnd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l’insegnamento</w:t>
      </w:r>
      <w:r w:rsidR="007F01D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M</w:t>
      </w:r>
      <w:r w:rsidR="007F01D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odelli decisionali per la finanza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viene ridefinito in M</w:t>
      </w:r>
      <w:r w:rsidR="007F01D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etodi quantitativi per la finanza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 e dell’indirizzo Management dove l’insegnamento Comunicazione aziendale viene ride</w:t>
      </w:r>
      <w:r w:rsidR="006677A1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fi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nito in Management della </w:t>
      </w:r>
      <w:proofErr w:type="spellStart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complessita</w:t>
      </w:r>
      <w:proofErr w:type="spellEnd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 Tali modifiche sono state </w:t>
      </w:r>
      <w:r w:rsidR="00DD515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decise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in seguito alla consultazione con imprenditori e manager che segnalavano l’importanza crescente delle analisi quantitative nella scelta degli investimenti e dell’apertura mentale dei manager in relazione a problematiche gestionali sempre </w:t>
      </w:r>
      <w:proofErr w:type="spellStart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piu</w:t>
      </w:r>
      <w:proofErr w:type="spellEnd"/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complesse. Tali</w:t>
      </w:r>
      <w:r w:rsidR="005C7F0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cambiamenti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graduali effettuati al fine </w:t>
      </w:r>
      <w:r w:rsidR="005C7F0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di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innalzare</w:t>
      </w:r>
      <w:r w:rsidR="005C7F0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la valenza professionalizzante dei corsi sembrano cominciare a dare dei primi frutti anche alla luce delle analisi presentate dal Prof. Della Porta.</w:t>
      </w:r>
      <w:r w:rsidR="0008543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E’ in fase di ultimazione un nuovo software sperimentale in grado di migliorare la</w:t>
      </w:r>
      <w:r w:rsidR="0008543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programmazione e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d</w:t>
      </w:r>
      <w:r w:rsidR="0008543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F070E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il </w:t>
      </w:r>
      <w:r w:rsidR="0008543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controllo della qualità degli insegnamenti messo a punto dalla Prof.ssa Verna. </w:t>
      </w:r>
    </w:p>
    <w:p w:rsidR="00693C1B" w:rsidRDefault="00DE162C" w:rsidP="00DE162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Prof. Della Porta</w:t>
      </w:r>
      <w:r w:rsidR="006677A1" w:rsidRPr="006677A1">
        <w:rPr>
          <w:rFonts w:ascii="Times New Roman" w:hAnsi="Times New Roman" w:cs="Times New Roman"/>
          <w:lang w:val="it-IT"/>
        </w:rPr>
        <w:t xml:space="preserve"> </w:t>
      </w:r>
      <w:r w:rsidR="006677A1" w:rsidRPr="009A16D5">
        <w:rPr>
          <w:rFonts w:ascii="Times New Roman" w:hAnsi="Times New Roman" w:cs="Times New Roman"/>
          <w:lang w:val="it-IT"/>
        </w:rPr>
        <w:t>ringrazia il Prof. De Luca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passa </w:t>
      </w:r>
      <w:r w:rsidR="006677A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</w:t>
      </w:r>
      <w:r w:rsidRPr="00DE1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resenta</w:t>
      </w:r>
      <w:r w:rsidR="00667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re</w:t>
      </w:r>
      <w:r w:rsidRPr="00DE1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667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i</w:t>
      </w:r>
      <w:r w:rsidR="00351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 nuovo</w:t>
      </w:r>
      <w:r w:rsidRPr="00DE1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corso di laurea LM77 in Digital Marketing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.</w:t>
      </w:r>
    </w:p>
    <w:p w:rsidR="00E771F2" w:rsidRPr="00E771F2" w:rsidRDefault="00E771F2" w:rsidP="00E771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E’ in dirittura d’arrivo l’approvazione da parte del </w:t>
      </w:r>
      <w:proofErr w:type="spellStart"/>
      <w:r w:rsidRPr="00E7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Miur</w:t>
      </w:r>
      <w:proofErr w:type="spellEnd"/>
      <w:r w:rsidRPr="00E7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del nuovo </w:t>
      </w:r>
      <w:proofErr w:type="spellStart"/>
      <w:r w:rsidRPr="00E7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cds</w:t>
      </w:r>
      <w:proofErr w:type="spellEnd"/>
      <w:r w:rsidRPr="00E7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magistrale in Digital Marketing.</w:t>
      </w:r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laurea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magistrale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Digital Marketing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nasce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consapevolezza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divario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tradizionali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” e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digitali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” è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crescita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aziende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bisogno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figure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manageriali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comprendere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nuovi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modelli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business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soddisfare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esigenze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clienti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diventati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protagonisti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dell’economia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ricerche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sui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cambiamenti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e sui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nuovi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fabbisogni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mostrano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inequivocabile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l’abbinamento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conoscenze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manageriali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marketing (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bisogni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clienti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), con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conoscenze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digitali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connota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professione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avuto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tasso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crescita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elevato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nell’ultimo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decennio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nuovo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rivolto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laureati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triennali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L18 e L33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intraprendere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professione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del Digital Marketing Manager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stata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definita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"most promising job position of the future".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insegnamenti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lingua</w:t>
      </w:r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inglese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77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soprattutto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pratica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grazie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collaborazione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esperti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aiutato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progettazione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LM77, </w:t>
      </w:r>
      <w:proofErr w:type="spellStart"/>
      <w:r>
        <w:rPr>
          <w:rFonts w:ascii="Times New Roman" w:hAnsi="Times New Roman" w:cs="Times New Roman"/>
          <w:sz w:val="24"/>
          <w:szCs w:val="24"/>
        </w:rPr>
        <w:t>abbiamo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individuat</w:t>
      </w:r>
      <w:r w:rsidR="0020605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1F2">
        <w:rPr>
          <w:rFonts w:ascii="Times New Roman" w:hAnsi="Times New Roman" w:cs="Times New Roman"/>
          <w:sz w:val="24"/>
          <w:szCs w:val="24"/>
        </w:rPr>
        <w:t xml:space="preserve">solo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corsi</w:t>
      </w:r>
      <w:proofErr w:type="spellEnd"/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di studio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focalizzati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marketing.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Abbiamo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notato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non era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alcun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insegnamento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definibile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come “digital”.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restanti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10 la media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dedicati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insegnamenti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digital era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a 8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contenuti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digitali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essendo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fondamentali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Pr="00E771F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vista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gestionale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hanno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trova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adeguato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all’interno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di 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="005B625E">
        <w:rPr>
          <w:rFonts w:ascii="Times New Roman" w:hAnsi="Times New Roman" w:cs="Times New Roman"/>
          <w:sz w:val="24"/>
          <w:szCs w:val="24"/>
        </w:rPr>
        <w:t xml:space="preserve"> in Italia.</w:t>
      </w:r>
      <w:r w:rsidRPr="00E771F2">
        <w:rPr>
          <w:rFonts w:ascii="Times New Roman" w:hAnsi="Times New Roman" w:cs="Times New Roman"/>
          <w:sz w:val="24"/>
          <w:szCs w:val="24"/>
        </w:rPr>
        <w:t xml:space="preserve"> Per tale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ragione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insegnamenti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stati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progettati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collaborazione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esperti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includono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cinque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competenze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fondamentali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caratterizzano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del Digital Marketing Manager, </w:t>
      </w:r>
      <w:proofErr w:type="spellStart"/>
      <w:r w:rsidRPr="00E771F2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E771F2">
        <w:rPr>
          <w:rFonts w:ascii="Times New Roman" w:hAnsi="Times New Roman" w:cs="Times New Roman"/>
          <w:sz w:val="24"/>
          <w:szCs w:val="24"/>
        </w:rPr>
        <w:t xml:space="preserve"> le basic soft skills, le digital technical skills, le core marketing skills, le analytical skills e le customer insight skills. </w:t>
      </w:r>
      <w:r w:rsidR="006677A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677A1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="0066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6055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="00206055">
        <w:rPr>
          <w:rFonts w:ascii="Times New Roman" w:hAnsi="Times New Roman" w:cs="Times New Roman"/>
          <w:sz w:val="24"/>
          <w:szCs w:val="24"/>
        </w:rPr>
        <w:t xml:space="preserve"> piano di </w:t>
      </w:r>
      <w:proofErr w:type="spellStart"/>
      <w:r w:rsidR="002060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0605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06055">
        <w:rPr>
          <w:rFonts w:ascii="Times New Roman" w:hAnsi="Times New Roman" w:cs="Times New Roman"/>
          <w:sz w:val="24"/>
          <w:szCs w:val="24"/>
        </w:rPr>
        <w:t>nuovo</w:t>
      </w:r>
      <w:proofErr w:type="spellEnd"/>
      <w:r w:rsidR="002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55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="00206055">
        <w:rPr>
          <w:rFonts w:ascii="Times New Roman" w:hAnsi="Times New Roman" w:cs="Times New Roman"/>
          <w:sz w:val="24"/>
          <w:szCs w:val="24"/>
        </w:rPr>
        <w:t>-</w:t>
      </w:r>
    </w:p>
    <w:p w:rsidR="00E771F2" w:rsidRDefault="00E771F2" w:rsidP="00E771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083A" w:rsidRDefault="00C9083A" w:rsidP="00E771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083A" w:rsidRDefault="00C9083A" w:rsidP="00E771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677A1" w:rsidRPr="00E771F2" w:rsidRDefault="006677A1" w:rsidP="00E771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2638"/>
        <w:gridCol w:w="442"/>
        <w:gridCol w:w="1459"/>
        <w:gridCol w:w="1873"/>
        <w:gridCol w:w="2180"/>
      </w:tblGrid>
      <w:tr w:rsidR="006677A1" w:rsidRPr="005235F7" w:rsidTr="00305259">
        <w:trPr>
          <w:trHeight w:val="32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1° Term 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b/>
                <w:bCs/>
                <w:color w:val="000000"/>
              </w:rPr>
              <w:t>cfu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Area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proofErr w:type="spellStart"/>
            <w:r w:rsidRPr="005235F7">
              <w:rPr>
                <w:rFonts w:ascii="Calibri" w:hAnsi="Calibri" w:cs="Calibri"/>
                <w:b/>
                <w:bCs/>
                <w:color w:val="1F497D"/>
              </w:rPr>
              <w:t>Tipologia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TAF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SECS-P08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Digital Marketing Principles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aziendale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</w:t>
            </w:r>
            <w:r w:rsidRPr="005235F7">
              <w:rPr>
                <w:rFonts w:ascii="Calibri" w:hAnsi="Calibri" w:cs="Calibri"/>
                <w:color w:val="000000"/>
              </w:rPr>
              <w:t>-01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Data Mining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affine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C- Affine/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Integrativa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2° Term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SECS-P10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Digital Business Organization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aziendale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SECS-S01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Marketing Statistics and Metrics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statistico‐matematico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 xml:space="preserve">3° Term                                                        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SECS-P01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Economics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235F7">
              <w:rPr>
                <w:rFonts w:ascii="Calibri" w:hAnsi="Calibri" w:cs="Calibri"/>
                <w:color w:val="000000"/>
              </w:rPr>
              <w:t>of Strategic Competition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economico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1325">
              <w:rPr>
                <w:rFonts w:ascii="Calibri" w:hAnsi="Calibri" w:cs="Calibri"/>
                <w:color w:val="000000"/>
              </w:rPr>
              <w:t>Corso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insegnamento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scelta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dello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studente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</w:rPr>
              <w:t>scelta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5235F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51325">
              <w:rPr>
                <w:rFonts w:ascii="Calibri" w:hAnsi="Calibri" w:cs="Calibri"/>
                <w:color w:val="000000"/>
              </w:rPr>
              <w:t xml:space="preserve">A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scelta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dello</w:t>
            </w:r>
            <w:proofErr w:type="spellEnd"/>
            <w:r w:rsidRPr="00F513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51325">
              <w:rPr>
                <w:rFonts w:ascii="Calibri" w:hAnsi="Calibri" w:cs="Calibri"/>
                <w:color w:val="000000"/>
              </w:rPr>
              <w:t>studente</w:t>
            </w:r>
            <w:proofErr w:type="spellEnd"/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Secondo anno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 xml:space="preserve">1° Term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SECS-P07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1A6D50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1A6D50">
              <w:rPr>
                <w:rFonts w:ascii="Calibri" w:hAnsi="Calibri" w:cs="Calibri"/>
                <w:color w:val="000000"/>
              </w:rPr>
              <w:t>Business and Social Media Strategies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aziendale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SECS-P01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1A6D50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1A6D50">
              <w:rPr>
                <w:rFonts w:ascii="Calibri" w:hAnsi="Calibri" w:cs="Calibri"/>
                <w:color w:val="000000"/>
              </w:rPr>
              <w:t>Economics of Digital Goods and On-line Markets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economico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L-LIN-1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 Advanced English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affine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C- Affine/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Integrativa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 xml:space="preserve">2° Term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5235F7">
              <w:rPr>
                <w:rFonts w:ascii="Calibri" w:hAnsi="Calibri" w:cs="Calibri"/>
                <w:b/>
                <w:bCs/>
                <w:color w:val="002060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2060"/>
              </w:rPr>
            </w:pPr>
            <w:r w:rsidRPr="005235F7">
              <w:rPr>
                <w:rFonts w:ascii="Calibri" w:hAnsi="Calibri" w:cs="Calibri"/>
                <w:b/>
                <w:bCs/>
                <w:color w:val="002060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IUS-05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Digital Law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giuridico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SECS-P07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Performance Management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aziendale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B -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Caratterizzante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3° Term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235F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b/>
                <w:bCs/>
                <w:color w:val="1F497D"/>
              </w:rPr>
            </w:pPr>
            <w:r w:rsidRPr="005235F7">
              <w:rPr>
                <w:rFonts w:ascii="Calibri" w:hAnsi="Calibri" w:cs="Calibri"/>
                <w:b/>
                <w:bCs/>
                <w:color w:val="1F497D"/>
              </w:rPr>
              <w:t> 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Corso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insegnamento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scelta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dello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studente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a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scelta</w:t>
            </w:r>
            <w:proofErr w:type="spellEnd"/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monodisciplinare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D - A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scelta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dello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studente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Tirocini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formativi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di sola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Frequenza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 xml:space="preserve">S - Per stages e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tirocini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677A1" w:rsidRPr="005235F7" w:rsidTr="00305259">
        <w:trPr>
          <w:trHeight w:val="36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Prova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finale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235F7">
              <w:rPr>
                <w:rFonts w:ascii="Calibri" w:hAnsi="Calibri" w:cs="Calibri"/>
                <w:color w:val="000000"/>
              </w:rPr>
              <w:t>Attivita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̀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formativa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di sola 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Frequenza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6677A1" w:rsidRPr="005235F7" w:rsidRDefault="006677A1" w:rsidP="00305259">
            <w:pPr>
              <w:snapToGrid w:val="0"/>
              <w:spacing w:afterLines="80" w:after="192"/>
              <w:jc w:val="both"/>
              <w:rPr>
                <w:rFonts w:ascii="Calibri" w:hAnsi="Calibri" w:cs="Calibri"/>
                <w:color w:val="000000"/>
              </w:rPr>
            </w:pPr>
            <w:r w:rsidRPr="005235F7">
              <w:rPr>
                <w:rFonts w:ascii="Calibri" w:hAnsi="Calibri" w:cs="Calibri"/>
                <w:color w:val="000000"/>
              </w:rPr>
              <w:t>E - Lingua/</w:t>
            </w:r>
            <w:proofErr w:type="spellStart"/>
            <w:r w:rsidRPr="005235F7">
              <w:rPr>
                <w:rFonts w:ascii="Calibri" w:hAnsi="Calibri" w:cs="Calibri"/>
                <w:color w:val="000000"/>
              </w:rPr>
              <w:t>Prova</w:t>
            </w:r>
            <w:proofErr w:type="spellEnd"/>
            <w:r w:rsidRPr="005235F7">
              <w:rPr>
                <w:rFonts w:ascii="Calibri" w:hAnsi="Calibri" w:cs="Calibri"/>
                <w:color w:val="000000"/>
              </w:rPr>
              <w:t xml:space="preserve"> Finale</w:t>
            </w:r>
          </w:p>
        </w:tc>
      </w:tr>
    </w:tbl>
    <w:p w:rsidR="00DE162C" w:rsidRDefault="00DE162C" w:rsidP="00DE162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lang w:val="it-IT"/>
        </w:rPr>
        <w:t>A questo punto i</w:t>
      </w:r>
      <w:r w:rsidRPr="009A16D5">
        <w:rPr>
          <w:rFonts w:ascii="Times New Roman" w:hAnsi="Times New Roman" w:cs="Times New Roman"/>
          <w:lang w:val="it-IT"/>
        </w:rPr>
        <w:t xml:space="preserve">l Prof. Della Porta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chiede ai presenti di esprimersi.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Dott. Paolo Campana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Ecoh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Media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plaude all</w:t>
      </w:r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’offerta formativa 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 Dea</w:t>
      </w:r>
      <w:r w:rsidR="005B6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</w:t>
      </w:r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all’istituzione del nuovo </w:t>
      </w:r>
      <w:proofErr w:type="spellStart"/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cds</w:t>
      </w:r>
      <w:proofErr w:type="spellEnd"/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Digital Marketing</w:t>
      </w:r>
      <w:r w:rsidR="005B6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5B6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egnala la difficoltà a reperire laureati con elevate competenze in particolare nelle tre aree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nella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Blockchain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nell’Intelligenza artificiale, aree che hanno assunto una crescente importanza per le imprese. Precisa inoltre che la formazione tecnica d’avanguardia è sicuramente importante ma questa deve essere inserita in un progetto formativo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ampio respiro soprattutto nell’ottica dell’internazionalizzazione.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Dott. Luca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Pierfelice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Aptar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suggerisce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l’obbligatorieta’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dei corsi in lingua inglese oltre che l’introduzione all’interno degli insegnamenti di software gestionali (es. SAP) per simulare meglio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complessita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della gestione. Il progresso tecnologico, ed in particolare il progresso dei so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tware gestionali dovrebbe entrare con maggior forza nella didattica universitaria. </w:t>
      </w:r>
    </w:p>
    <w:p w:rsidR="006677A1" w:rsidRPr="005E3E54" w:rsidRDefault="006677A1" w:rsidP="00206055">
      <w:pPr>
        <w:ind w:firstLine="708"/>
        <w:jc w:val="both"/>
        <w:rPr>
          <w:rFonts w:ascii="Calibri" w:eastAsia="Times New Roman" w:hAnsi="Calibri" w:cs="Calibri"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Dott. Maiorano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Aptar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ribadisce l’importanza per 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studenti di disporre di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una serie di dati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reali 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 poter elaborare (in luogo di dati inventati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)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Per 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questo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suggerisce una maggiore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presen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za di manager e dirigenti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lle attività didattiche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in modo da unire due necessità: fornire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dati reali e ottenere magari soluzioni innovative dagli studenti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D’altra parte,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si vuole c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he la formazione funzioni a 360 gradi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porti all’assunzione di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talenti, questi ultimi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vanno individuati attentamente durante la formazione. Incrementare s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eminari, workshop, testimonianze e laboratori (oltre ai già esistenti tirocini curriculari) sono solo alcune delle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proposte del Dott. Maiorano per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avvicinare il mondo del lavoro all’università ed iniziare a formare gli studenti in modo che possano essere potenziali colleghi.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5E3E5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Magari, proporre queste attività in lingua inglese darebbe un motivo in più a tutti gli attori di partecipare.</w:t>
      </w:r>
      <w:r w:rsidRPr="005E3E54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 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Dott.ssa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Brindesi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Fatergroup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ribadisce l’importanza dell’inglese e delle 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Suggerisce di trasformare l’insegnamento dell’inglese da idoneità a materia formativa con voto. Importanti sono le competenze tecniche ed in particolare l’analisi dei dati. L’università deve lavorare insieme con le imprese allo scopo di velocizzare i processi di assunzione dei laureati. Migliorare la partnership per comprendere meglio i bisogni delle imprese allo scopo di attivare</w:t>
      </w:r>
      <w:r w:rsidR="005B6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percorsi formativi mirati in grado di trasformarsi in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canali privilegiati per le assunzioni.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Dott. Florio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Corneli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Federmanager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segnala l’importanza delle piccole e medie imprese per lo sviluppo dei territori. Due sono le criticità di questo comparto: l’export e l’internazionalizzazione. Suggerisce a tal fine di dedicare spazio all’interno degli insegnamenti</w:t>
      </w:r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dei </w:t>
      </w:r>
      <w:proofErr w:type="spellStart"/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cds</w:t>
      </w:r>
      <w:proofErr w:type="spellEnd"/>
      <w:r w:rsidR="0020605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 Dea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 queste due problematiche allo scopo di innalzare il livello qualitativo dei manager delle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Si rende disponibile a partecipare a seminari e ad altre attività formative a favore degli studenti per sensibilizzarli a tali problemi.  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Dott. Marco Centurione dell’Ordine dei Dottori Commercialisti di Lanciano segnala la crisi della professione del dottore commercialista. Si riducono i tirocini e gli iscritti agli ordini. E’ una professione in via d’estinzione? Il Dott. Centurione ritiene che una vecchia cultura soprattutto fiscale è ormai al tramonto ed una nuova cultura, quella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consulenziale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stenta ad affermarsi. Per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risollevare la professione e soprattutto per ridurre il peso di un socio ingombrante (lo Stato) con la sua burocrazia è necessaria la digitalizzazione e una nuova formazione incentrata sulla capacità di organizzare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interpetare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una mole crescente di dati grazie all’utilizzo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sofware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avanzati. Un’altra via d’uscita è data dalla con</w:t>
      </w:r>
      <w:r w:rsidR="00464CF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scenza del diritto tributario internazionale.</w:t>
      </w:r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</w:t>
      </w:r>
    </w:p>
    <w:p w:rsidR="006677A1" w:rsidRDefault="006677A1" w:rsidP="006677A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Dott. Alfonso Tartaglia della Hertz si definisce un fiero ex-studente della D’Annunzio.  E’ completamente d’accordo sui percorsi formativi della triennale e delle magistrali del Dipartimento di Economia Aziendale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in particolare del nuovo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Digital Marketing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 Condivide quanto detto dagli altri partecipanti in particolare sull’inglese e sull’inserimento di soft</w:t>
      </w:r>
      <w:r w:rsidR="00291DE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are gestionali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Oracle) all’interno degli insegnamenti. Suggerisce</w:t>
      </w:r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infine</w:t>
      </w:r>
      <w:r w:rsidR="0061366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inserire tematiche legate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-Sigma e al Project Management.</w:t>
      </w:r>
    </w:p>
    <w:p w:rsidR="00351295" w:rsidRDefault="006677A1" w:rsidP="003512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Prof. Della Porta ringrazia i presenti per i preziosi suggerimenti</w:t>
      </w:r>
      <w:r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 n</w:t>
      </w:r>
      <w:r w:rsidR="00A86E14"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on essendovi null’altro da discutere alle ore 1</w:t>
      </w:r>
      <w:r w:rsidR="0035129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="00A86E14"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35129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30 </w:t>
      </w:r>
      <w:r w:rsidR="00291DE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 chiusa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seduta</w:t>
      </w:r>
      <w:r w:rsidR="0035129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A86E14" w:rsidRPr="00EE2075" w:rsidRDefault="00351295" w:rsidP="003512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                                             </w:t>
      </w:r>
      <w:r w:rsidR="006677A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</w:t>
      </w:r>
      <w:r w:rsidR="00A86E14"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</w:t>
      </w:r>
      <w:r w:rsidR="005726C9"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Coordinatore</w:t>
      </w:r>
      <w:r w:rsidR="00A86E14"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 Comitato di Indirizzo</w:t>
      </w:r>
    </w:p>
    <w:p w:rsidR="00A86E14" w:rsidRPr="00EE2075" w:rsidRDefault="00A86E14" w:rsidP="00A86E1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E20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Prof. Armando Della Porta</w:t>
      </w:r>
    </w:p>
    <w:p w:rsidR="00A86E14" w:rsidRPr="00EE2075" w:rsidRDefault="00A86E14" w:rsidP="00A86E14">
      <w:pPr>
        <w:ind w:firstLine="708"/>
        <w:rPr>
          <w:rFonts w:ascii="Times New Roman" w:hAnsi="Times New Roman" w:cs="Times New Roman"/>
          <w:lang w:val="it-IT"/>
        </w:rPr>
      </w:pPr>
    </w:p>
    <w:sectPr w:rsidR="00A86E14" w:rsidRPr="00EE2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756"/>
    <w:multiLevelType w:val="hybridMultilevel"/>
    <w:tmpl w:val="0BF036A8"/>
    <w:lvl w:ilvl="0" w:tplc="9A88C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156B1D"/>
    <w:multiLevelType w:val="hybridMultilevel"/>
    <w:tmpl w:val="227C4B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687AAC"/>
    <w:multiLevelType w:val="hybridMultilevel"/>
    <w:tmpl w:val="AFBC7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16F7C"/>
    <w:multiLevelType w:val="hybridMultilevel"/>
    <w:tmpl w:val="914CA414"/>
    <w:lvl w:ilvl="0" w:tplc="2BC20FE8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9E12E8"/>
    <w:multiLevelType w:val="hybridMultilevel"/>
    <w:tmpl w:val="6FD49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E1EED"/>
    <w:multiLevelType w:val="hybridMultilevel"/>
    <w:tmpl w:val="B20860AE"/>
    <w:lvl w:ilvl="0" w:tplc="66E4C7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0B45A7"/>
    <w:multiLevelType w:val="hybridMultilevel"/>
    <w:tmpl w:val="ABD473C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530BF0"/>
    <w:multiLevelType w:val="hybridMultilevel"/>
    <w:tmpl w:val="E78C656E"/>
    <w:lvl w:ilvl="0" w:tplc="09568FB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1B"/>
    <w:rsid w:val="00000657"/>
    <w:rsid w:val="00014F68"/>
    <w:rsid w:val="00022826"/>
    <w:rsid w:val="0003511D"/>
    <w:rsid w:val="0006403D"/>
    <w:rsid w:val="00084211"/>
    <w:rsid w:val="00085430"/>
    <w:rsid w:val="00093CED"/>
    <w:rsid w:val="000975E1"/>
    <w:rsid w:val="00103D56"/>
    <w:rsid w:val="00120B54"/>
    <w:rsid w:val="00124579"/>
    <w:rsid w:val="001725E8"/>
    <w:rsid w:val="00183DDE"/>
    <w:rsid w:val="00196D04"/>
    <w:rsid w:val="00197993"/>
    <w:rsid w:val="001A6368"/>
    <w:rsid w:val="001C1A82"/>
    <w:rsid w:val="001D17FD"/>
    <w:rsid w:val="001D58F4"/>
    <w:rsid w:val="001E151D"/>
    <w:rsid w:val="001F74C9"/>
    <w:rsid w:val="00206055"/>
    <w:rsid w:val="00236FD0"/>
    <w:rsid w:val="00241EB0"/>
    <w:rsid w:val="002432F9"/>
    <w:rsid w:val="002454E8"/>
    <w:rsid w:val="002601F4"/>
    <w:rsid w:val="00280349"/>
    <w:rsid w:val="0028635E"/>
    <w:rsid w:val="00291DE1"/>
    <w:rsid w:val="002A1BCB"/>
    <w:rsid w:val="002B1E6C"/>
    <w:rsid w:val="002B5200"/>
    <w:rsid w:val="002C1128"/>
    <w:rsid w:val="002E246A"/>
    <w:rsid w:val="002F7FB5"/>
    <w:rsid w:val="0030452A"/>
    <w:rsid w:val="003154D5"/>
    <w:rsid w:val="0033166F"/>
    <w:rsid w:val="00334153"/>
    <w:rsid w:val="00334609"/>
    <w:rsid w:val="003461DE"/>
    <w:rsid w:val="00351295"/>
    <w:rsid w:val="003545F6"/>
    <w:rsid w:val="003555CC"/>
    <w:rsid w:val="0036289C"/>
    <w:rsid w:val="003739F9"/>
    <w:rsid w:val="00380879"/>
    <w:rsid w:val="00393785"/>
    <w:rsid w:val="003C49F5"/>
    <w:rsid w:val="003C5EDC"/>
    <w:rsid w:val="003E6737"/>
    <w:rsid w:val="003F03DC"/>
    <w:rsid w:val="003F53AB"/>
    <w:rsid w:val="00423571"/>
    <w:rsid w:val="00435532"/>
    <w:rsid w:val="00464CF3"/>
    <w:rsid w:val="00471291"/>
    <w:rsid w:val="00472DAF"/>
    <w:rsid w:val="00475EFA"/>
    <w:rsid w:val="00483B17"/>
    <w:rsid w:val="0048770B"/>
    <w:rsid w:val="004A181D"/>
    <w:rsid w:val="004B0AD6"/>
    <w:rsid w:val="004B4758"/>
    <w:rsid w:val="004B4A2D"/>
    <w:rsid w:val="004C47D6"/>
    <w:rsid w:val="004C70D8"/>
    <w:rsid w:val="004C7A54"/>
    <w:rsid w:val="004D73B7"/>
    <w:rsid w:val="004E1D68"/>
    <w:rsid w:val="00501533"/>
    <w:rsid w:val="00501BA6"/>
    <w:rsid w:val="00505E68"/>
    <w:rsid w:val="0051541C"/>
    <w:rsid w:val="005309B5"/>
    <w:rsid w:val="005364BE"/>
    <w:rsid w:val="005376EC"/>
    <w:rsid w:val="00543F45"/>
    <w:rsid w:val="00547261"/>
    <w:rsid w:val="00550B7F"/>
    <w:rsid w:val="00563066"/>
    <w:rsid w:val="005726C9"/>
    <w:rsid w:val="00576982"/>
    <w:rsid w:val="005B625E"/>
    <w:rsid w:val="005C158C"/>
    <w:rsid w:val="005C7028"/>
    <w:rsid w:val="005C708B"/>
    <w:rsid w:val="005C7F0C"/>
    <w:rsid w:val="005E2068"/>
    <w:rsid w:val="005E3E54"/>
    <w:rsid w:val="005F1F6E"/>
    <w:rsid w:val="00604F7A"/>
    <w:rsid w:val="00611833"/>
    <w:rsid w:val="0061366E"/>
    <w:rsid w:val="00615C1A"/>
    <w:rsid w:val="00621ABE"/>
    <w:rsid w:val="00641BA7"/>
    <w:rsid w:val="00664B9F"/>
    <w:rsid w:val="006666F0"/>
    <w:rsid w:val="006677A1"/>
    <w:rsid w:val="00685737"/>
    <w:rsid w:val="006926F5"/>
    <w:rsid w:val="00692FA9"/>
    <w:rsid w:val="00693C1B"/>
    <w:rsid w:val="006A1F6A"/>
    <w:rsid w:val="006A640D"/>
    <w:rsid w:val="006B48A9"/>
    <w:rsid w:val="006B55A2"/>
    <w:rsid w:val="006B5D04"/>
    <w:rsid w:val="006E0589"/>
    <w:rsid w:val="006F63B0"/>
    <w:rsid w:val="00706D43"/>
    <w:rsid w:val="00716D45"/>
    <w:rsid w:val="00733B47"/>
    <w:rsid w:val="00734F4D"/>
    <w:rsid w:val="00753332"/>
    <w:rsid w:val="00781DA3"/>
    <w:rsid w:val="00797763"/>
    <w:rsid w:val="007A105F"/>
    <w:rsid w:val="007A2584"/>
    <w:rsid w:val="007C2E25"/>
    <w:rsid w:val="007C369C"/>
    <w:rsid w:val="007C544D"/>
    <w:rsid w:val="007D3755"/>
    <w:rsid w:val="007D4055"/>
    <w:rsid w:val="007F01D4"/>
    <w:rsid w:val="00811E6C"/>
    <w:rsid w:val="008129D4"/>
    <w:rsid w:val="008175CA"/>
    <w:rsid w:val="0082679D"/>
    <w:rsid w:val="00847346"/>
    <w:rsid w:val="0086114E"/>
    <w:rsid w:val="00874252"/>
    <w:rsid w:val="008B41AB"/>
    <w:rsid w:val="008B67FA"/>
    <w:rsid w:val="008C4362"/>
    <w:rsid w:val="008C6235"/>
    <w:rsid w:val="008C6AFD"/>
    <w:rsid w:val="008D6720"/>
    <w:rsid w:val="008E5936"/>
    <w:rsid w:val="008E5BFD"/>
    <w:rsid w:val="00900DE4"/>
    <w:rsid w:val="00900F11"/>
    <w:rsid w:val="009072FC"/>
    <w:rsid w:val="00911691"/>
    <w:rsid w:val="00911835"/>
    <w:rsid w:val="00917FCD"/>
    <w:rsid w:val="009331FC"/>
    <w:rsid w:val="00952E5A"/>
    <w:rsid w:val="0095673F"/>
    <w:rsid w:val="00972429"/>
    <w:rsid w:val="009A16D5"/>
    <w:rsid w:val="009A21F1"/>
    <w:rsid w:val="009A2C54"/>
    <w:rsid w:val="009C63E9"/>
    <w:rsid w:val="009E21AF"/>
    <w:rsid w:val="009E277E"/>
    <w:rsid w:val="009E57A7"/>
    <w:rsid w:val="009F01E1"/>
    <w:rsid w:val="00A10421"/>
    <w:rsid w:val="00A37535"/>
    <w:rsid w:val="00A46C5E"/>
    <w:rsid w:val="00A515EE"/>
    <w:rsid w:val="00A54C08"/>
    <w:rsid w:val="00A571B2"/>
    <w:rsid w:val="00A71323"/>
    <w:rsid w:val="00A81576"/>
    <w:rsid w:val="00A86E14"/>
    <w:rsid w:val="00AA3FF8"/>
    <w:rsid w:val="00AC6BCE"/>
    <w:rsid w:val="00B330C3"/>
    <w:rsid w:val="00B42486"/>
    <w:rsid w:val="00B46061"/>
    <w:rsid w:val="00B66BB6"/>
    <w:rsid w:val="00B765E4"/>
    <w:rsid w:val="00BB0ED2"/>
    <w:rsid w:val="00BC5E70"/>
    <w:rsid w:val="00BE7BC4"/>
    <w:rsid w:val="00C044B8"/>
    <w:rsid w:val="00C06CFF"/>
    <w:rsid w:val="00C11FA6"/>
    <w:rsid w:val="00C3711B"/>
    <w:rsid w:val="00C674FA"/>
    <w:rsid w:val="00C738D1"/>
    <w:rsid w:val="00C74EE9"/>
    <w:rsid w:val="00C81640"/>
    <w:rsid w:val="00C9083A"/>
    <w:rsid w:val="00C91EFA"/>
    <w:rsid w:val="00C95091"/>
    <w:rsid w:val="00C96AFF"/>
    <w:rsid w:val="00C97998"/>
    <w:rsid w:val="00CD03FF"/>
    <w:rsid w:val="00D02B42"/>
    <w:rsid w:val="00D26C87"/>
    <w:rsid w:val="00D61DEB"/>
    <w:rsid w:val="00D92F04"/>
    <w:rsid w:val="00DB6CEC"/>
    <w:rsid w:val="00DD515C"/>
    <w:rsid w:val="00DE162C"/>
    <w:rsid w:val="00DE40E4"/>
    <w:rsid w:val="00DE43DC"/>
    <w:rsid w:val="00E13919"/>
    <w:rsid w:val="00E22342"/>
    <w:rsid w:val="00E2286D"/>
    <w:rsid w:val="00E54780"/>
    <w:rsid w:val="00E73FD4"/>
    <w:rsid w:val="00E771F2"/>
    <w:rsid w:val="00EB4A71"/>
    <w:rsid w:val="00EC2B90"/>
    <w:rsid w:val="00EE2075"/>
    <w:rsid w:val="00EE43AE"/>
    <w:rsid w:val="00F070EC"/>
    <w:rsid w:val="00F2217B"/>
    <w:rsid w:val="00F63B51"/>
    <w:rsid w:val="00F719C7"/>
    <w:rsid w:val="00F85F65"/>
    <w:rsid w:val="00F97710"/>
    <w:rsid w:val="00FA3B4E"/>
    <w:rsid w:val="00FA41F8"/>
    <w:rsid w:val="00FB40F2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C3215-92A6-4420-BB78-412DEB1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3B7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3B7"/>
    <w:pPr>
      <w:ind w:left="720"/>
      <w:contextualSpacing/>
    </w:pPr>
    <w:rPr>
      <w:lang w:val="it-IT"/>
    </w:rPr>
  </w:style>
  <w:style w:type="table" w:styleId="Sfondochiaro-Colore1">
    <w:name w:val="Light Shading Accent 1"/>
    <w:basedOn w:val="Tabellanormale"/>
    <w:uiPriority w:val="60"/>
    <w:rsid w:val="003739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eWeb">
    <w:name w:val="Normal (Web)"/>
    <w:basedOn w:val="Normale"/>
    <w:uiPriority w:val="99"/>
    <w:semiHidden/>
    <w:unhideWhenUsed/>
    <w:rsid w:val="0039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4B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D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20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56</cp:revision>
  <cp:lastPrinted>2019-10-03T12:42:00Z</cp:lastPrinted>
  <dcterms:created xsi:type="dcterms:W3CDTF">2018-09-18T15:14:00Z</dcterms:created>
  <dcterms:modified xsi:type="dcterms:W3CDTF">2020-02-20T23:22:00Z</dcterms:modified>
</cp:coreProperties>
</file>